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64" w:rsidRPr="0045703B" w:rsidRDefault="00733364" w:rsidP="00733364">
      <w:pPr>
        <w:jc w:val="center"/>
        <w:rPr>
          <w:b/>
          <w:sz w:val="28"/>
          <w:szCs w:val="28"/>
        </w:rPr>
      </w:pPr>
      <w:r w:rsidRPr="0045703B">
        <w:rPr>
          <w:rFonts w:hint="eastAsia"/>
          <w:b/>
          <w:sz w:val="28"/>
          <w:szCs w:val="28"/>
        </w:rPr>
        <w:t>南京信息工程大学实验室安全准入制度</w:t>
      </w:r>
    </w:p>
    <w:p w:rsidR="00733364" w:rsidRPr="0045703B" w:rsidRDefault="00733364" w:rsidP="00733364">
      <w:pPr>
        <w:pStyle w:val="1"/>
        <w:shd w:val="clear" w:color="auto" w:fill="FFFFFF"/>
        <w:adjustRightInd w:val="0"/>
        <w:snapToGrid w:val="0"/>
        <w:spacing w:before="0" w:beforeAutospacing="0" w:after="0" w:afterAutospacing="0" w:line="360" w:lineRule="auto"/>
        <w:ind w:firstLine="357"/>
        <w:rPr>
          <w:rFonts w:ascii="仿宋_GB2312" w:eastAsia="仿宋_GB2312"/>
          <w:b w:val="0"/>
          <w:sz w:val="24"/>
          <w:szCs w:val="24"/>
        </w:rPr>
      </w:pPr>
      <w:r w:rsidRPr="0045703B">
        <w:rPr>
          <w:rFonts w:ascii="仿宋_GB2312" w:hAnsi="仿宋_GB2312" w:hint="eastAsia"/>
          <w:b w:val="0"/>
          <w:sz w:val="24"/>
          <w:szCs w:val="24"/>
        </w:rPr>
        <w:t>根据《南京信息工程大学实验室技术安全管理规定》、《</w:t>
      </w:r>
      <w:r w:rsidRPr="0045703B">
        <w:rPr>
          <w:rFonts w:ascii="仿宋_GB2312" w:hAnsi="仿宋_GB2312" w:hint="eastAsia"/>
          <w:b w:val="0"/>
          <w:kern w:val="2"/>
          <w:sz w:val="24"/>
          <w:szCs w:val="24"/>
        </w:rPr>
        <w:t>教育部办公厅关于加强高校教学实验室安全</w:t>
      </w:r>
      <w:r w:rsidRPr="0045703B">
        <w:rPr>
          <w:rFonts w:ascii="仿宋_GB2312" w:hAnsi="仿宋_GB2312" w:hint="eastAsia"/>
          <w:b w:val="0"/>
          <w:sz w:val="24"/>
          <w:szCs w:val="24"/>
        </w:rPr>
        <w:t>工作的通知》（教高厅</w:t>
      </w:r>
      <w:r w:rsidRPr="0045703B">
        <w:rPr>
          <w:rFonts w:ascii="仿宋_GB2312" w:hAnsi="仿宋_GB2312"/>
          <w:b w:val="0"/>
          <w:sz w:val="24"/>
          <w:szCs w:val="24"/>
        </w:rPr>
        <w:t>[2017]2</w:t>
      </w:r>
      <w:r w:rsidRPr="0045703B">
        <w:rPr>
          <w:rFonts w:ascii="仿宋_GB2312" w:hAnsi="仿宋_GB2312" w:hint="eastAsia"/>
          <w:b w:val="0"/>
          <w:sz w:val="24"/>
          <w:szCs w:val="24"/>
        </w:rPr>
        <w:t>号）等文件规定；为进一步加强实验室安全管理，强化师生实验室安全责任意识，增强安全防护能力，防止和减少事故发生，确保师生员工生命与国家财产安全，制定本制度。</w:t>
      </w:r>
    </w:p>
    <w:p w:rsidR="00733364" w:rsidRPr="0045703B" w:rsidRDefault="00733364" w:rsidP="00733364">
      <w:pPr>
        <w:pStyle w:val="1"/>
        <w:shd w:val="clear" w:color="auto" w:fill="FFFFFF"/>
        <w:adjustRightInd w:val="0"/>
        <w:snapToGrid w:val="0"/>
        <w:spacing w:before="0" w:beforeAutospacing="0" w:after="0" w:afterAutospacing="0" w:line="360" w:lineRule="auto"/>
        <w:ind w:firstLine="357"/>
        <w:rPr>
          <w:rFonts w:ascii="仿宋_GB2312" w:eastAsia="仿宋_GB2312"/>
          <w:sz w:val="24"/>
          <w:szCs w:val="24"/>
        </w:rPr>
      </w:pPr>
      <w:r w:rsidRPr="0045703B">
        <w:rPr>
          <w:rFonts w:ascii="仿宋_GB2312" w:hAnsi="仿宋_GB2312" w:hint="eastAsia"/>
          <w:sz w:val="24"/>
          <w:szCs w:val="24"/>
        </w:rPr>
        <w:t>第一条</w:t>
      </w:r>
      <w:r w:rsidRPr="0045703B">
        <w:rPr>
          <w:rFonts w:ascii="仿宋_GB2312" w:hAnsi="仿宋_GB2312"/>
          <w:sz w:val="24"/>
          <w:szCs w:val="24"/>
        </w:rPr>
        <w:t xml:space="preserve"> </w:t>
      </w:r>
      <w:r w:rsidRPr="0045703B">
        <w:rPr>
          <w:rFonts w:ascii="仿宋_GB2312" w:hAnsi="仿宋_GB2312" w:hint="eastAsia"/>
          <w:sz w:val="24"/>
          <w:szCs w:val="24"/>
        </w:rPr>
        <w:t>适用范围</w:t>
      </w:r>
    </w:p>
    <w:p w:rsidR="00733364" w:rsidRPr="0045703B" w:rsidRDefault="00733364" w:rsidP="00733364">
      <w:pPr>
        <w:pStyle w:val="1"/>
        <w:shd w:val="clear" w:color="auto" w:fill="FFFFFF"/>
        <w:adjustRightInd w:val="0"/>
        <w:snapToGrid w:val="0"/>
        <w:spacing w:before="0" w:beforeAutospacing="0" w:after="0" w:afterAutospacing="0" w:line="360" w:lineRule="auto"/>
        <w:ind w:firstLine="357"/>
        <w:rPr>
          <w:rFonts w:ascii="Helvetica" w:hAnsi="Helvetica" w:cs="Helvetica"/>
          <w:b w:val="0"/>
          <w:bCs w:val="0"/>
          <w:sz w:val="24"/>
          <w:szCs w:val="24"/>
        </w:rPr>
      </w:pPr>
      <w:r w:rsidRPr="0045703B">
        <w:rPr>
          <w:rFonts w:ascii="Helvetica" w:hAnsi="Helvetica" w:cs="Helvetica" w:hint="eastAsia"/>
          <w:b w:val="0"/>
          <w:sz w:val="24"/>
          <w:szCs w:val="24"/>
        </w:rPr>
        <w:t>本制度适用于全校所有进入实验室（教学、科研实验室或研究生机房）学习、工作的师生员工（含留学生）。</w:t>
      </w:r>
    </w:p>
    <w:p w:rsidR="00733364" w:rsidRPr="0045703B" w:rsidRDefault="00733364" w:rsidP="00733364">
      <w:pPr>
        <w:pStyle w:val="1"/>
        <w:shd w:val="clear" w:color="auto" w:fill="FFFFFF"/>
        <w:adjustRightInd w:val="0"/>
        <w:snapToGrid w:val="0"/>
        <w:spacing w:before="0" w:beforeAutospacing="0" w:after="0" w:afterAutospacing="0" w:line="360" w:lineRule="auto"/>
        <w:ind w:firstLine="357"/>
        <w:rPr>
          <w:rFonts w:ascii="Helvetica" w:hAnsi="Helvetica" w:cs="Helvetica"/>
          <w:bCs w:val="0"/>
          <w:sz w:val="24"/>
          <w:szCs w:val="24"/>
        </w:rPr>
      </w:pPr>
      <w:r w:rsidRPr="0045703B">
        <w:rPr>
          <w:rFonts w:ascii="Helvetica" w:hAnsi="Helvetica" w:cs="Helvetica" w:hint="eastAsia"/>
          <w:sz w:val="24"/>
          <w:szCs w:val="24"/>
        </w:rPr>
        <w:t>第二条</w:t>
      </w:r>
      <w:r w:rsidRPr="0045703B">
        <w:rPr>
          <w:rFonts w:ascii="Helvetica" w:hAnsi="Helvetica" w:cs="Helvetica"/>
          <w:sz w:val="24"/>
          <w:szCs w:val="24"/>
        </w:rPr>
        <w:t xml:space="preserve"> </w:t>
      </w:r>
      <w:r w:rsidRPr="0045703B">
        <w:rPr>
          <w:rFonts w:ascii="Helvetica" w:hAnsi="Helvetica" w:cs="Helvetica" w:hint="eastAsia"/>
          <w:sz w:val="24"/>
          <w:szCs w:val="24"/>
        </w:rPr>
        <w:t>责任体系</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校实验室安全管理领导小组负责相关制度的建立与监督执行，对全校实验室安全准入实施情况进行监督考核。</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学校建设实验室安全教育与考试信息系统，各学院（单位）每年组织新生及新进实验室的教师和实验技术人员进行学习与考试。考试合格人员，方能进入实验室开展实验。</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实验室与设备管理处、保卫处负责组织开展学校层面的实验室安全教育与培训，通过专题网站、新媒体、宣传展板等形式进行实验室安全教育。对学院（单位）实验室安全负责人、各实验室安全责任人进行安全教育与培训。</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各学院（单位）负责根据本单位学科特点，对本单位师生开展安全教育与培训，并监督本单位相关教师做好对学生的安全教育与培训工作。</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对于教学实验室，实验教学中心、实验室安全责任人需对实验课任课教师进行安全教育，并监督其对学生进行安全教育；到实验中心进行开放实验的学生，由实验中心负责对其进行安全教育。未通过教育培训掌握合格实验安全技能的师生，不得进入实验室。</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实验实习课指导教师需在首次课上对上课学生进行实验室安全教育，并于每次实验课前强调实验中可能存在的危险因素及注意事项，对实验室过程中学生的安全操作进行监督与指导。</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对于科研实验室及研究生机房，各实验室安全负责人需对进入实验室的人员进行安全教育与培训，未通过培训掌握合格实验安全技能的人员，不得进入实验室。</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lastRenderedPageBreak/>
        <w:t>研究生、本科生指导教师需结合学生可能面对的具体危险要素，对所指导学生进行有针对性的重点培训，并在实验过程中进行监督、指导。</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进入实验室学习工作的人员需树立个人安全意识，主动学习安全知识、注意安全行为，为自己及他人的安全负责。</w:t>
      </w:r>
      <w:r w:rsidRPr="0045703B">
        <w:rPr>
          <w:rFonts w:ascii="Helvetica" w:hAnsi="Helvetica" w:cs="Helvetica"/>
          <w:b w:val="0"/>
          <w:sz w:val="24"/>
          <w:szCs w:val="24"/>
        </w:rPr>
        <w:t xml:space="preserve"> </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各学院需定期对本单位实验室安全培训与准入实施情况进行检查。</w:t>
      </w:r>
    </w:p>
    <w:p w:rsidR="00733364" w:rsidRPr="0045703B" w:rsidRDefault="00733364" w:rsidP="00733364">
      <w:pPr>
        <w:pStyle w:val="1"/>
        <w:numPr>
          <w:ilvl w:val="0"/>
          <w:numId w:val="1"/>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各种实验室安全教育与培训活动均需做好培训记录存档工作。</w:t>
      </w:r>
    </w:p>
    <w:p w:rsidR="00733364" w:rsidRPr="0045703B" w:rsidRDefault="00733364" w:rsidP="00733364">
      <w:pPr>
        <w:pStyle w:val="1"/>
        <w:shd w:val="clear" w:color="auto" w:fill="FFFFFF"/>
        <w:adjustRightInd w:val="0"/>
        <w:snapToGrid w:val="0"/>
        <w:spacing w:before="0" w:beforeAutospacing="0" w:after="0" w:afterAutospacing="0" w:line="360" w:lineRule="auto"/>
        <w:ind w:left="480"/>
        <w:rPr>
          <w:rFonts w:ascii="仿宋_GB2312" w:eastAsia="仿宋_GB2312" w:hAnsi="仿宋_GB2312"/>
          <w:sz w:val="32"/>
          <w:szCs w:val="32"/>
        </w:rPr>
      </w:pPr>
      <w:r w:rsidRPr="0045703B">
        <w:rPr>
          <w:rFonts w:ascii="Helvetica" w:hAnsi="Helvetica" w:cs="Helvetica" w:hint="eastAsia"/>
          <w:sz w:val="24"/>
          <w:szCs w:val="24"/>
        </w:rPr>
        <w:t>第三条</w:t>
      </w:r>
      <w:r w:rsidRPr="0045703B">
        <w:rPr>
          <w:rFonts w:ascii="Helvetica" w:hAnsi="Helvetica" w:cs="Helvetica"/>
          <w:sz w:val="24"/>
          <w:szCs w:val="24"/>
        </w:rPr>
        <w:t xml:space="preserve"> </w:t>
      </w:r>
      <w:r w:rsidRPr="0045703B">
        <w:rPr>
          <w:rFonts w:ascii="Helvetica" w:hAnsi="Helvetica" w:cs="Helvetica" w:hint="eastAsia"/>
          <w:sz w:val="24"/>
          <w:szCs w:val="24"/>
        </w:rPr>
        <w:t>培训内容</w:t>
      </w:r>
    </w:p>
    <w:p w:rsidR="00733364" w:rsidRPr="0045703B" w:rsidRDefault="00733364" w:rsidP="00733364">
      <w:pPr>
        <w:pStyle w:val="1"/>
        <w:numPr>
          <w:ilvl w:val="0"/>
          <w:numId w:val="2"/>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国家与地方关于实验室安全与环境保护方面的法律法规、标准规定以及学校、学院的相关规章制度；</w:t>
      </w:r>
    </w:p>
    <w:p w:rsidR="00733364" w:rsidRPr="0045703B" w:rsidRDefault="00733364" w:rsidP="00733364">
      <w:pPr>
        <w:pStyle w:val="1"/>
        <w:numPr>
          <w:ilvl w:val="0"/>
          <w:numId w:val="2"/>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实验室安全事故案例分析；</w:t>
      </w:r>
    </w:p>
    <w:p w:rsidR="00733364" w:rsidRPr="0045703B" w:rsidRDefault="00733364" w:rsidP="00733364">
      <w:pPr>
        <w:pStyle w:val="1"/>
        <w:numPr>
          <w:ilvl w:val="0"/>
          <w:numId w:val="2"/>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实验室防火、防盗、用电安全、消防知识等安全知识；</w:t>
      </w:r>
    </w:p>
    <w:p w:rsidR="00733364" w:rsidRPr="0045703B" w:rsidRDefault="00733364" w:rsidP="00733364">
      <w:pPr>
        <w:pStyle w:val="1"/>
        <w:numPr>
          <w:ilvl w:val="0"/>
          <w:numId w:val="2"/>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根据学科特点需要掌握的安全知识：如化学实验安全知识、高电压安全知识、机械安全知识等；</w:t>
      </w:r>
    </w:p>
    <w:p w:rsidR="00733364" w:rsidRPr="0045703B" w:rsidRDefault="00733364" w:rsidP="00733364">
      <w:pPr>
        <w:pStyle w:val="1"/>
        <w:numPr>
          <w:ilvl w:val="0"/>
          <w:numId w:val="2"/>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实验室（实验过程）重点危险因素分析与应对；</w:t>
      </w:r>
    </w:p>
    <w:p w:rsidR="00733364" w:rsidRPr="0045703B" w:rsidRDefault="00733364" w:rsidP="00733364">
      <w:pPr>
        <w:pStyle w:val="1"/>
        <w:numPr>
          <w:ilvl w:val="0"/>
          <w:numId w:val="2"/>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实验室急救知识与事故应急处置预案。</w:t>
      </w:r>
    </w:p>
    <w:p w:rsidR="00733364" w:rsidRPr="0045703B" w:rsidRDefault="00733364" w:rsidP="00733364">
      <w:pPr>
        <w:pStyle w:val="1"/>
        <w:shd w:val="clear" w:color="auto" w:fill="FFFFFF"/>
        <w:adjustRightInd w:val="0"/>
        <w:snapToGrid w:val="0"/>
        <w:spacing w:before="0" w:beforeAutospacing="0" w:after="0" w:afterAutospacing="0" w:line="360" w:lineRule="auto"/>
        <w:ind w:left="420"/>
        <w:rPr>
          <w:rFonts w:ascii="Helvetica" w:hAnsi="Helvetica" w:cs="Helvetica"/>
          <w:bCs w:val="0"/>
          <w:sz w:val="24"/>
          <w:szCs w:val="24"/>
        </w:rPr>
      </w:pPr>
      <w:r w:rsidRPr="0045703B">
        <w:rPr>
          <w:rFonts w:ascii="Helvetica" w:hAnsi="Helvetica" w:cs="Helvetica" w:hint="eastAsia"/>
          <w:sz w:val="24"/>
          <w:szCs w:val="24"/>
        </w:rPr>
        <w:t>第四条</w:t>
      </w:r>
      <w:r w:rsidRPr="0045703B">
        <w:rPr>
          <w:rFonts w:ascii="Helvetica" w:hAnsi="Helvetica" w:cs="Helvetica"/>
          <w:sz w:val="24"/>
          <w:szCs w:val="24"/>
        </w:rPr>
        <w:t xml:space="preserve"> </w:t>
      </w:r>
      <w:r w:rsidRPr="0045703B">
        <w:rPr>
          <w:rFonts w:ascii="Helvetica" w:hAnsi="Helvetica" w:cs="Helvetica" w:hint="eastAsia"/>
          <w:sz w:val="24"/>
          <w:szCs w:val="24"/>
        </w:rPr>
        <w:t>考核与奖惩</w:t>
      </w:r>
    </w:p>
    <w:p w:rsidR="00733364" w:rsidRPr="0045703B" w:rsidRDefault="00733364" w:rsidP="00733364">
      <w:pPr>
        <w:pStyle w:val="1"/>
        <w:numPr>
          <w:ilvl w:val="0"/>
          <w:numId w:val="3"/>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校实验室安全管理领导小组定期对各学院（单位）实验室安全培训与准入制度实施情况及培训记录进行检查；对于开展较好的学院（单位）给予一定的安全教育与培训经费支持。</w:t>
      </w:r>
    </w:p>
    <w:p w:rsidR="00733364" w:rsidRPr="0045703B" w:rsidRDefault="00733364" w:rsidP="00733364">
      <w:pPr>
        <w:pStyle w:val="1"/>
        <w:numPr>
          <w:ilvl w:val="0"/>
          <w:numId w:val="3"/>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不按要求参加安全教育与培训的师生，不得进入实验室开展学习与科研实验工作。</w:t>
      </w:r>
    </w:p>
    <w:p w:rsidR="00733364" w:rsidRPr="0045703B" w:rsidRDefault="00733364" w:rsidP="00733364">
      <w:pPr>
        <w:pStyle w:val="1"/>
        <w:numPr>
          <w:ilvl w:val="0"/>
          <w:numId w:val="3"/>
        </w:numPr>
        <w:shd w:val="clear" w:color="auto" w:fill="FFFFFF"/>
        <w:adjustRightInd w:val="0"/>
        <w:snapToGrid w:val="0"/>
        <w:spacing w:before="0" w:beforeAutospacing="0" w:after="0" w:afterAutospacing="0" w:line="360" w:lineRule="auto"/>
        <w:ind w:left="0" w:firstLineChars="200" w:firstLine="480"/>
        <w:rPr>
          <w:rFonts w:ascii="Helvetica" w:hAnsi="Helvetica" w:cs="Helvetica"/>
          <w:b w:val="0"/>
          <w:bCs w:val="0"/>
          <w:sz w:val="24"/>
          <w:szCs w:val="24"/>
        </w:rPr>
      </w:pPr>
      <w:r w:rsidRPr="0045703B">
        <w:rPr>
          <w:rFonts w:ascii="Helvetica" w:hAnsi="Helvetica" w:cs="Helvetica" w:hint="eastAsia"/>
          <w:b w:val="0"/>
          <w:sz w:val="24"/>
          <w:szCs w:val="24"/>
        </w:rPr>
        <w:t>一旦发生实验室安全责任事故，将倒查安全教育培训责任落实情况。根据事故原因认定情况追究未履行相关安全教育培训责任人员的责任，给予相应的处罚；情节严重的依法承担刑事责任。</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03" w:rsidRDefault="00704703" w:rsidP="00733364">
      <w:pPr>
        <w:spacing w:after="0"/>
      </w:pPr>
      <w:r>
        <w:separator/>
      </w:r>
    </w:p>
  </w:endnote>
  <w:endnote w:type="continuationSeparator" w:id="0">
    <w:p w:rsidR="00704703" w:rsidRDefault="00704703" w:rsidP="007333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03" w:rsidRDefault="00704703" w:rsidP="00733364">
      <w:pPr>
        <w:spacing w:after="0"/>
      </w:pPr>
      <w:r>
        <w:separator/>
      </w:r>
    </w:p>
  </w:footnote>
  <w:footnote w:type="continuationSeparator" w:id="0">
    <w:p w:rsidR="00704703" w:rsidRDefault="00704703" w:rsidP="0073336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76B"/>
    <w:multiLevelType w:val="hybridMultilevel"/>
    <w:tmpl w:val="98E04B28"/>
    <w:lvl w:ilvl="0" w:tplc="5546B28E">
      <w:start w:val="1"/>
      <w:numFmt w:val="decimal"/>
      <w:suff w:val="space"/>
      <w:lvlText w:val="（%1）"/>
      <w:lvlJc w:val="left"/>
      <w:pPr>
        <w:ind w:left="1452" w:hanging="1095"/>
      </w:pPr>
      <w:rPr>
        <w:rFonts w:cs="Times New Roman" w:hint="default"/>
      </w:rPr>
    </w:lvl>
    <w:lvl w:ilvl="1" w:tplc="04090019" w:tentative="1">
      <w:start w:val="1"/>
      <w:numFmt w:val="lowerLetter"/>
      <w:lvlText w:val="%2)"/>
      <w:lvlJc w:val="left"/>
      <w:pPr>
        <w:ind w:left="1197" w:hanging="420"/>
      </w:pPr>
      <w:rPr>
        <w:rFonts w:cs="Times New Roman"/>
      </w:rPr>
    </w:lvl>
    <w:lvl w:ilvl="2" w:tplc="0409001B" w:tentative="1">
      <w:start w:val="1"/>
      <w:numFmt w:val="lowerRoman"/>
      <w:lvlText w:val="%3."/>
      <w:lvlJc w:val="righ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9" w:tentative="1">
      <w:start w:val="1"/>
      <w:numFmt w:val="lowerLetter"/>
      <w:lvlText w:val="%5)"/>
      <w:lvlJc w:val="left"/>
      <w:pPr>
        <w:ind w:left="2457" w:hanging="420"/>
      </w:pPr>
      <w:rPr>
        <w:rFonts w:cs="Times New Roman"/>
      </w:rPr>
    </w:lvl>
    <w:lvl w:ilvl="5" w:tplc="0409001B" w:tentative="1">
      <w:start w:val="1"/>
      <w:numFmt w:val="lowerRoman"/>
      <w:lvlText w:val="%6."/>
      <w:lvlJc w:val="righ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9" w:tentative="1">
      <w:start w:val="1"/>
      <w:numFmt w:val="lowerLetter"/>
      <w:lvlText w:val="%8)"/>
      <w:lvlJc w:val="left"/>
      <w:pPr>
        <w:ind w:left="3717" w:hanging="420"/>
      </w:pPr>
      <w:rPr>
        <w:rFonts w:cs="Times New Roman"/>
      </w:rPr>
    </w:lvl>
    <w:lvl w:ilvl="8" w:tplc="0409001B" w:tentative="1">
      <w:start w:val="1"/>
      <w:numFmt w:val="lowerRoman"/>
      <w:lvlText w:val="%9."/>
      <w:lvlJc w:val="right"/>
      <w:pPr>
        <w:ind w:left="4137" w:hanging="420"/>
      </w:pPr>
      <w:rPr>
        <w:rFonts w:cs="Times New Roman"/>
      </w:rPr>
    </w:lvl>
  </w:abstractNum>
  <w:abstractNum w:abstractNumId="1">
    <w:nsid w:val="0E760533"/>
    <w:multiLevelType w:val="hybridMultilevel"/>
    <w:tmpl w:val="98E04B28"/>
    <w:lvl w:ilvl="0" w:tplc="5546B28E">
      <w:start w:val="1"/>
      <w:numFmt w:val="decimal"/>
      <w:suff w:val="space"/>
      <w:lvlText w:val="（%1）"/>
      <w:lvlJc w:val="left"/>
      <w:pPr>
        <w:ind w:left="1095" w:hanging="1095"/>
      </w:pPr>
      <w:rPr>
        <w:rFonts w:cs="Times New Roman" w:hint="default"/>
      </w:rPr>
    </w:lvl>
    <w:lvl w:ilvl="1" w:tplc="04090019" w:tentative="1">
      <w:start w:val="1"/>
      <w:numFmt w:val="lowerLetter"/>
      <w:lvlText w:val="%2)"/>
      <w:lvlJc w:val="left"/>
      <w:pPr>
        <w:ind w:left="1197" w:hanging="420"/>
      </w:pPr>
      <w:rPr>
        <w:rFonts w:cs="Times New Roman"/>
      </w:rPr>
    </w:lvl>
    <w:lvl w:ilvl="2" w:tplc="0409001B" w:tentative="1">
      <w:start w:val="1"/>
      <w:numFmt w:val="lowerRoman"/>
      <w:lvlText w:val="%3."/>
      <w:lvlJc w:val="righ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9" w:tentative="1">
      <w:start w:val="1"/>
      <w:numFmt w:val="lowerLetter"/>
      <w:lvlText w:val="%5)"/>
      <w:lvlJc w:val="left"/>
      <w:pPr>
        <w:ind w:left="2457" w:hanging="420"/>
      </w:pPr>
      <w:rPr>
        <w:rFonts w:cs="Times New Roman"/>
      </w:rPr>
    </w:lvl>
    <w:lvl w:ilvl="5" w:tplc="0409001B" w:tentative="1">
      <w:start w:val="1"/>
      <w:numFmt w:val="lowerRoman"/>
      <w:lvlText w:val="%6."/>
      <w:lvlJc w:val="righ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9" w:tentative="1">
      <w:start w:val="1"/>
      <w:numFmt w:val="lowerLetter"/>
      <w:lvlText w:val="%8)"/>
      <w:lvlJc w:val="left"/>
      <w:pPr>
        <w:ind w:left="3717" w:hanging="420"/>
      </w:pPr>
      <w:rPr>
        <w:rFonts w:cs="Times New Roman"/>
      </w:rPr>
    </w:lvl>
    <w:lvl w:ilvl="8" w:tplc="0409001B" w:tentative="1">
      <w:start w:val="1"/>
      <w:numFmt w:val="lowerRoman"/>
      <w:lvlText w:val="%9."/>
      <w:lvlJc w:val="right"/>
      <w:pPr>
        <w:ind w:left="4137" w:hanging="420"/>
      </w:pPr>
      <w:rPr>
        <w:rFonts w:cs="Times New Roman"/>
      </w:rPr>
    </w:lvl>
  </w:abstractNum>
  <w:abstractNum w:abstractNumId="2">
    <w:nsid w:val="157E2F4C"/>
    <w:multiLevelType w:val="hybridMultilevel"/>
    <w:tmpl w:val="98E04B28"/>
    <w:lvl w:ilvl="0" w:tplc="5546B28E">
      <w:start w:val="1"/>
      <w:numFmt w:val="decimal"/>
      <w:suff w:val="space"/>
      <w:lvlText w:val="（%1）"/>
      <w:lvlJc w:val="left"/>
      <w:pPr>
        <w:ind w:left="1452" w:hanging="1095"/>
      </w:pPr>
      <w:rPr>
        <w:rFonts w:cs="Times New Roman" w:hint="default"/>
      </w:rPr>
    </w:lvl>
    <w:lvl w:ilvl="1" w:tplc="04090019" w:tentative="1">
      <w:start w:val="1"/>
      <w:numFmt w:val="lowerLetter"/>
      <w:lvlText w:val="%2)"/>
      <w:lvlJc w:val="left"/>
      <w:pPr>
        <w:ind w:left="1197" w:hanging="420"/>
      </w:pPr>
      <w:rPr>
        <w:rFonts w:cs="Times New Roman"/>
      </w:rPr>
    </w:lvl>
    <w:lvl w:ilvl="2" w:tplc="0409001B" w:tentative="1">
      <w:start w:val="1"/>
      <w:numFmt w:val="lowerRoman"/>
      <w:lvlText w:val="%3."/>
      <w:lvlJc w:val="righ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9" w:tentative="1">
      <w:start w:val="1"/>
      <w:numFmt w:val="lowerLetter"/>
      <w:lvlText w:val="%5)"/>
      <w:lvlJc w:val="left"/>
      <w:pPr>
        <w:ind w:left="2457" w:hanging="420"/>
      </w:pPr>
      <w:rPr>
        <w:rFonts w:cs="Times New Roman"/>
      </w:rPr>
    </w:lvl>
    <w:lvl w:ilvl="5" w:tplc="0409001B" w:tentative="1">
      <w:start w:val="1"/>
      <w:numFmt w:val="lowerRoman"/>
      <w:lvlText w:val="%6."/>
      <w:lvlJc w:val="righ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9" w:tentative="1">
      <w:start w:val="1"/>
      <w:numFmt w:val="lowerLetter"/>
      <w:lvlText w:val="%8)"/>
      <w:lvlJc w:val="left"/>
      <w:pPr>
        <w:ind w:left="3717" w:hanging="420"/>
      </w:pPr>
      <w:rPr>
        <w:rFonts w:cs="Times New Roman"/>
      </w:rPr>
    </w:lvl>
    <w:lvl w:ilvl="8" w:tplc="0409001B" w:tentative="1">
      <w:start w:val="1"/>
      <w:numFmt w:val="lowerRoman"/>
      <w:lvlText w:val="%9."/>
      <w:lvlJc w:val="right"/>
      <w:pPr>
        <w:ind w:left="4137"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04703"/>
    <w:rsid w:val="0071640C"/>
    <w:rsid w:val="0073336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qFormat/>
    <w:rsid w:val="0073336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33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33364"/>
    <w:rPr>
      <w:rFonts w:ascii="Tahoma" w:hAnsi="Tahoma"/>
      <w:sz w:val="18"/>
      <w:szCs w:val="18"/>
    </w:rPr>
  </w:style>
  <w:style w:type="paragraph" w:styleId="a4">
    <w:name w:val="footer"/>
    <w:basedOn w:val="a"/>
    <w:link w:val="Char0"/>
    <w:uiPriority w:val="99"/>
    <w:semiHidden/>
    <w:unhideWhenUsed/>
    <w:rsid w:val="00733364"/>
    <w:pPr>
      <w:tabs>
        <w:tab w:val="center" w:pos="4153"/>
        <w:tab w:val="right" w:pos="8306"/>
      </w:tabs>
    </w:pPr>
    <w:rPr>
      <w:sz w:val="18"/>
      <w:szCs w:val="18"/>
    </w:rPr>
  </w:style>
  <w:style w:type="character" w:customStyle="1" w:styleId="Char0">
    <w:name w:val="页脚 Char"/>
    <w:basedOn w:val="a0"/>
    <w:link w:val="a4"/>
    <w:uiPriority w:val="99"/>
    <w:semiHidden/>
    <w:rsid w:val="00733364"/>
    <w:rPr>
      <w:rFonts w:ascii="Tahoma" w:hAnsi="Tahoma"/>
      <w:sz w:val="18"/>
      <w:szCs w:val="18"/>
    </w:rPr>
  </w:style>
  <w:style w:type="character" w:customStyle="1" w:styleId="1Char">
    <w:name w:val="标题 1 Char"/>
    <w:basedOn w:val="a0"/>
    <w:link w:val="1"/>
    <w:rsid w:val="0073336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2017-09-20T00:25:00Z</dcterms:modified>
</cp:coreProperties>
</file>