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3B" w:rsidRPr="0045703B" w:rsidRDefault="00094B3B" w:rsidP="00094B3B">
      <w:pPr>
        <w:spacing w:line="360" w:lineRule="auto"/>
        <w:jc w:val="center"/>
        <w:rPr>
          <w:rFonts w:hint="eastAsia"/>
          <w:b/>
          <w:sz w:val="32"/>
          <w:szCs w:val="32"/>
        </w:rPr>
      </w:pPr>
      <w:r w:rsidRPr="0045703B">
        <w:rPr>
          <w:rFonts w:hint="eastAsia"/>
          <w:b/>
          <w:sz w:val="32"/>
          <w:szCs w:val="32"/>
        </w:rPr>
        <w:t>南京信息工程大学实验室设置管理办法（修订稿）</w:t>
      </w:r>
    </w:p>
    <w:p w:rsidR="00094B3B" w:rsidRPr="0045703B" w:rsidRDefault="00094B3B" w:rsidP="00094B3B">
      <w:pPr>
        <w:spacing w:line="360" w:lineRule="auto"/>
        <w:rPr>
          <w:rFonts w:hint="eastAsia"/>
          <w:sz w:val="24"/>
        </w:rPr>
      </w:pP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 xml:space="preserve"> </w:t>
      </w:r>
      <w:r w:rsidRPr="0045703B">
        <w:rPr>
          <w:rFonts w:hint="eastAsia"/>
          <w:sz w:val="24"/>
        </w:rPr>
        <w:t>为加强我校实验室的建设和管理，提高实验室的综合能力，发挥实验室的整体效益，依据《高等学校实验室工作规程》，结合我校实际，特制定本办法。</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 xml:space="preserve"> </w:t>
      </w:r>
      <w:r w:rsidRPr="0045703B">
        <w:rPr>
          <w:rFonts w:hint="eastAsia"/>
          <w:sz w:val="24"/>
        </w:rPr>
        <w:t>本办法所涉及实验室是指隶属学校或依托学校管理，从事实验教学、科学研究、技术开发、生产试验的教学或科研单位。</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 xml:space="preserve"> </w:t>
      </w:r>
      <w:r w:rsidRPr="0045703B">
        <w:rPr>
          <w:rFonts w:hint="eastAsia"/>
          <w:sz w:val="24"/>
        </w:rPr>
        <w:t>实验室分为教学、科研、研究生工作室三种类型，实行校、院二级管理体制。各级各类实验室的设置、调整、撤销与合并，必须经学校相关部门审核、论证，并报实验室与设备管理处审批及备案。依托在学校的国家、部门或地区实验室的设置、调整、撤销与合并，必须经相关主管部门批准。</w:t>
      </w:r>
    </w:p>
    <w:p w:rsidR="00094B3B" w:rsidRPr="0045703B" w:rsidRDefault="00094B3B" w:rsidP="00094B3B">
      <w:pPr>
        <w:rPr>
          <w:rFonts w:hint="eastAsia"/>
          <w:sz w:val="24"/>
        </w:rPr>
      </w:pP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 xml:space="preserve"> </w:t>
      </w:r>
      <w:r w:rsidRPr="0045703B">
        <w:rPr>
          <w:rFonts w:hint="eastAsia"/>
          <w:sz w:val="24"/>
        </w:rPr>
        <w:t>实验室设置原则：</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（一）实验室设置要从学科现状、教学安排、科研工作实际出发，统筹规划，合理布局，注重效益。</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（二）每个一级学科一般只设置一个教学实验室；同一类课程实验室原则上在全校范围内不重复设置；新建学科的实验室应先在相近的实验室内开展工作，具备一定条件后，报经学校批准再设置相关实验室。</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（三）教学实验室应结合排课量等使用率情况，在满足不影响正常教学的情况下，尽可能的将同学科或相近学科的实验室归并设置，合理配置用房资源，节约其他硬件设施。</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四）科研实验室的设置应具备一定的支撑基础，稳定的科研任务和良好的发展前景。在具备相应的硬、软件支撑条件下，按院级、校级、省部级、国家级等不同种类进行申报建设。暂不具备设置条件的，应先就近并入相关实验室开展工作。</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lastRenderedPageBreak/>
        <w:t>（六）研究生工作室，根据学科专业方向需求，按照研究生院管理要求，以学院为单位统一设置。</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（七）提倡和鼓励建立跨学科、跨专业、产学研相结合的综合性实验中心（或实验大平台），以提高实验室的综合效益。</w:t>
      </w:r>
    </w:p>
    <w:p w:rsidR="00094B3B" w:rsidRPr="0045703B" w:rsidRDefault="00094B3B" w:rsidP="00094B3B">
      <w:pPr>
        <w:pStyle w:val="2"/>
        <w:spacing w:line="360" w:lineRule="auto"/>
        <w:ind w:firstLineChars="0" w:firstLine="0"/>
        <w:rPr>
          <w:rFonts w:hint="eastAsia"/>
          <w:color w:val="auto"/>
          <w:szCs w:val="24"/>
        </w:rPr>
      </w:pPr>
      <w:r w:rsidRPr="0045703B">
        <w:rPr>
          <w:rFonts w:hAnsi="宋体" w:hint="eastAsia"/>
          <w:color w:val="auto"/>
          <w:szCs w:val="24"/>
        </w:rPr>
        <w:t>（八）</w:t>
      </w:r>
      <w:r w:rsidRPr="0045703B">
        <w:rPr>
          <w:rFonts w:hAnsi="宋体"/>
          <w:color w:val="auto"/>
          <w:szCs w:val="24"/>
        </w:rPr>
        <w:t>依托在学校的国家、部门、地区实验室及工程中心、校级实验中心、工程研究中心、研究所可作为正式建制的实验室。</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（九）正式建制的实验室机构和编制需经人事处核定。可根据实际情况，在满足实验室建设软硬件条件的情况下，可由学院向管理部门提交申请设置若干分实验室，并向实验室与设备管理处备案。</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实验室设置基本条件：</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（一）有稳定的学科发展方向和饱满的实验教学或科学研究、技术开发等任务。</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（二）具备符合和满足实验要求的实验用房、设施、环境条件、</w:t>
      </w:r>
      <w:r w:rsidRPr="0045703B">
        <w:rPr>
          <w:rFonts w:hAnsi="宋体"/>
          <w:color w:val="auto"/>
          <w:szCs w:val="24"/>
        </w:rPr>
        <w:t>三废（废气、废液、废渣）排放、水电及安全防火</w:t>
      </w:r>
      <w:r w:rsidRPr="0045703B">
        <w:rPr>
          <w:rFonts w:hAnsi="宋体" w:hint="eastAsia"/>
          <w:color w:val="auto"/>
          <w:szCs w:val="24"/>
        </w:rPr>
        <w:t>、</w:t>
      </w:r>
      <w:r w:rsidRPr="0045703B">
        <w:rPr>
          <w:rFonts w:hint="eastAsia"/>
          <w:color w:val="auto"/>
          <w:szCs w:val="24"/>
        </w:rPr>
        <w:t>仪器设备、管理人员配备、配套制度等软硬件条件。</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（三）教学实验室应根据课程模块需要设立，承担相应的实验教学工作量，实验教学工作量年人时数过低的实验室应进行合理合并，原则上每个实验室应承担平均每周不低于</w:t>
      </w:r>
      <w:r w:rsidRPr="0045703B">
        <w:rPr>
          <w:rFonts w:hint="eastAsia"/>
          <w:color w:val="auto"/>
          <w:szCs w:val="24"/>
        </w:rPr>
        <w:t>20</w:t>
      </w:r>
      <w:r w:rsidRPr="0045703B">
        <w:rPr>
          <w:rFonts w:hint="eastAsia"/>
          <w:color w:val="auto"/>
          <w:szCs w:val="24"/>
        </w:rPr>
        <w:t>课时的实验教学工作量</w:t>
      </w:r>
      <w:r w:rsidRPr="0045703B">
        <w:rPr>
          <w:rFonts w:hAnsi="宋体" w:hint="eastAsia"/>
          <w:color w:val="auto"/>
          <w:szCs w:val="24"/>
        </w:rPr>
        <w:t>，或应承担</w:t>
      </w:r>
      <w:r w:rsidRPr="0045703B">
        <w:rPr>
          <w:rFonts w:hAnsi="宋体" w:hint="eastAsia"/>
          <w:color w:val="auto"/>
          <w:szCs w:val="24"/>
        </w:rPr>
        <w:t>3</w:t>
      </w:r>
      <w:r w:rsidRPr="0045703B">
        <w:rPr>
          <w:rFonts w:hAnsi="宋体" w:hint="eastAsia"/>
          <w:color w:val="auto"/>
          <w:szCs w:val="24"/>
        </w:rPr>
        <w:t>门以上实验课程</w:t>
      </w:r>
      <w:r w:rsidRPr="0045703B">
        <w:rPr>
          <w:rFonts w:hint="eastAsia"/>
          <w:color w:val="auto"/>
          <w:szCs w:val="24"/>
        </w:rPr>
        <w:t>。</w:t>
      </w:r>
    </w:p>
    <w:p w:rsidR="00094B3B" w:rsidRPr="0045703B" w:rsidRDefault="00094B3B" w:rsidP="00094B3B">
      <w:pPr>
        <w:pStyle w:val="2"/>
        <w:spacing w:line="360" w:lineRule="auto"/>
        <w:ind w:firstLineChars="0" w:firstLine="0"/>
        <w:rPr>
          <w:rFonts w:hAnsi="宋体" w:hint="eastAsia"/>
          <w:color w:val="auto"/>
          <w:szCs w:val="24"/>
        </w:rPr>
      </w:pPr>
      <w:r w:rsidRPr="0045703B">
        <w:rPr>
          <w:rFonts w:hint="eastAsia"/>
          <w:color w:val="auto"/>
          <w:szCs w:val="24"/>
        </w:rPr>
        <w:t>（四）</w:t>
      </w:r>
      <w:r w:rsidRPr="0045703B">
        <w:rPr>
          <w:rFonts w:hAnsi="宋体"/>
          <w:color w:val="auto"/>
          <w:szCs w:val="24"/>
        </w:rPr>
        <w:t>科研实验室应具有明确、稳定的科研方向，承担国家科研项目或省部级</w:t>
      </w:r>
      <w:r w:rsidRPr="0045703B">
        <w:rPr>
          <w:rFonts w:hAnsi="宋体" w:hint="eastAsia"/>
          <w:color w:val="auto"/>
          <w:szCs w:val="24"/>
        </w:rPr>
        <w:t>等</w:t>
      </w:r>
      <w:r w:rsidRPr="0045703B">
        <w:rPr>
          <w:rFonts w:hAnsi="宋体"/>
          <w:color w:val="auto"/>
          <w:szCs w:val="24"/>
        </w:rPr>
        <w:t>科研项目，开展横向科技开发研究，同时承担本科生或研究生的实验教学、毕业论文（设计）、大学生课外科研训练、优秀生培养、学科竞赛活动等工作</w:t>
      </w:r>
      <w:r w:rsidRPr="0045703B">
        <w:rPr>
          <w:rFonts w:hAnsi="宋体" w:hint="eastAsia"/>
          <w:color w:val="auto"/>
          <w:szCs w:val="24"/>
        </w:rPr>
        <w:t>。</w:t>
      </w:r>
    </w:p>
    <w:p w:rsidR="00094B3B" w:rsidRPr="0045703B" w:rsidRDefault="00094B3B" w:rsidP="00094B3B">
      <w:pPr>
        <w:pStyle w:val="2"/>
        <w:spacing w:line="360" w:lineRule="auto"/>
        <w:ind w:firstLineChars="0" w:firstLine="0"/>
        <w:rPr>
          <w:rFonts w:hint="eastAsia"/>
          <w:color w:val="auto"/>
          <w:szCs w:val="24"/>
        </w:rPr>
      </w:pPr>
      <w:r w:rsidRPr="0045703B">
        <w:rPr>
          <w:rFonts w:hAnsi="宋体" w:hint="eastAsia"/>
          <w:color w:val="auto"/>
          <w:szCs w:val="24"/>
        </w:rPr>
        <w:t>（六）研究生工作室应按照学科专业由学院尽可能集中设置，有明确的责任人，并配套管理制度、安全制度、卫生制度等。</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七）实验室需具有合格的实验室主任对实验室进行管理。实验室主任须具有较高的思想政治觉悟、专业理论修养及学术水平，较强的组织管理能力，丰富的实验教学或科研工作经验。教学实验室主任原则上需具有副高以上职称，科研实验室主任原则上需具高级职称。</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八）具有一定数量和水平的专职工作人员。教学实验室应具有数量与承担的实验教学任务相当、职称学历结构合理的专职人员占一定比例的实验师资队伍及实验技术和管理队伍。科研实验室应有学术带头人及相应的学术队伍、实验</w:t>
      </w:r>
      <w:r w:rsidRPr="0045703B">
        <w:rPr>
          <w:rFonts w:hint="eastAsia"/>
          <w:color w:val="auto"/>
          <w:szCs w:val="24"/>
        </w:rPr>
        <w:lastRenderedPageBreak/>
        <w:t>室与设备管理人员等。</w:t>
      </w:r>
    </w:p>
    <w:p w:rsidR="00094B3B" w:rsidRPr="0045703B" w:rsidRDefault="00094B3B" w:rsidP="00094B3B">
      <w:pPr>
        <w:pStyle w:val="2"/>
        <w:spacing w:line="360" w:lineRule="auto"/>
        <w:ind w:firstLineChars="0" w:firstLine="0"/>
        <w:rPr>
          <w:rFonts w:hAnsi="宋体" w:hint="eastAsia"/>
          <w:color w:val="auto"/>
          <w:szCs w:val="24"/>
        </w:rPr>
      </w:pPr>
      <w:r w:rsidRPr="0045703B">
        <w:rPr>
          <w:rFonts w:hint="eastAsia"/>
          <w:color w:val="auto"/>
          <w:szCs w:val="24"/>
        </w:rPr>
        <w:t>（九）</w:t>
      </w:r>
      <w:r w:rsidRPr="0045703B">
        <w:rPr>
          <w:rFonts w:hAnsi="宋体"/>
          <w:color w:val="auto"/>
          <w:szCs w:val="24"/>
        </w:rPr>
        <w:t>具有足够数量、配套齐全的在用仪器设备，日常运行经费有保障</w:t>
      </w:r>
      <w:r w:rsidRPr="0045703B">
        <w:rPr>
          <w:rFonts w:hAnsi="宋体" w:hint="eastAsia"/>
          <w:color w:val="auto"/>
          <w:szCs w:val="24"/>
        </w:rPr>
        <w:t>。</w:t>
      </w:r>
    </w:p>
    <w:p w:rsidR="00094B3B" w:rsidRPr="0045703B" w:rsidRDefault="00094B3B" w:rsidP="00094B3B">
      <w:pPr>
        <w:pStyle w:val="2"/>
        <w:spacing w:line="360" w:lineRule="auto"/>
        <w:ind w:firstLineChars="0" w:firstLine="0"/>
        <w:rPr>
          <w:rFonts w:hint="eastAsia"/>
          <w:color w:val="auto"/>
          <w:szCs w:val="24"/>
        </w:rPr>
      </w:pPr>
      <w:r w:rsidRPr="0045703B">
        <w:rPr>
          <w:rFonts w:hAnsi="宋体" w:hint="eastAsia"/>
          <w:color w:val="auto"/>
          <w:szCs w:val="24"/>
        </w:rPr>
        <w:t>（十）</w:t>
      </w:r>
      <w:r w:rsidRPr="0045703B">
        <w:rPr>
          <w:rFonts w:hAnsi="宋体"/>
          <w:color w:val="auto"/>
          <w:szCs w:val="24"/>
        </w:rPr>
        <w:t>具有明确的管理体制以及内部管理制度</w:t>
      </w:r>
      <w:r w:rsidRPr="0045703B">
        <w:rPr>
          <w:rFonts w:hAnsi="宋体" w:hint="eastAsia"/>
          <w:color w:val="auto"/>
          <w:szCs w:val="24"/>
        </w:rPr>
        <w:t>。</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实验室设置程序</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（一）实验室设置由各学院在充分论证的基础上提出申请并填写《南京信息工程大学新建实验室申请表》，并提供建设方案，方案中应包括符合各项规定及标准的用房情况、设施、环境条件、</w:t>
      </w:r>
      <w:r w:rsidRPr="0045703B">
        <w:rPr>
          <w:rFonts w:hAnsi="宋体"/>
          <w:color w:val="auto"/>
          <w:szCs w:val="24"/>
        </w:rPr>
        <w:t>三废（废气、废液、废渣）排放</w:t>
      </w:r>
      <w:r w:rsidRPr="0045703B">
        <w:rPr>
          <w:rFonts w:hAnsi="宋体" w:hint="eastAsia"/>
          <w:color w:val="auto"/>
          <w:szCs w:val="24"/>
        </w:rPr>
        <w:t>保障</w:t>
      </w:r>
      <w:r w:rsidRPr="0045703B">
        <w:rPr>
          <w:rFonts w:hAnsi="宋体"/>
          <w:color w:val="auto"/>
          <w:szCs w:val="24"/>
        </w:rPr>
        <w:t>、水电及安全防火</w:t>
      </w:r>
      <w:r w:rsidRPr="0045703B">
        <w:rPr>
          <w:rFonts w:hAnsi="宋体" w:hint="eastAsia"/>
          <w:color w:val="auto"/>
          <w:szCs w:val="24"/>
        </w:rPr>
        <w:t>、</w:t>
      </w:r>
      <w:r w:rsidRPr="0045703B">
        <w:rPr>
          <w:rFonts w:hint="eastAsia"/>
          <w:color w:val="auto"/>
          <w:szCs w:val="24"/>
        </w:rPr>
        <w:t>仪器设备、管理人员配备、配套制度等软硬件建设规划。</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（二）教学实验室报教务处，由教务处组织有关部门审核及论证。</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（三）科研实验室报科技处，由科技处组织有关部门进行审核及论证。</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（四）研究生工作室报研究生院，由研究生院组织有关部门进行审核及论证。</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（五）审核论证后，报实验室与设备管理处审批、备案并予以公布。</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（六）正式建制的实验室</w:t>
      </w:r>
      <w:r w:rsidRPr="0045703B">
        <w:rPr>
          <w:rFonts w:hAnsi="宋体" w:hint="eastAsia"/>
          <w:color w:val="auto"/>
        </w:rPr>
        <w:t>设置的机构和编制应报人事处进行核定。</w:t>
      </w:r>
    </w:p>
    <w:p w:rsidR="00094B3B" w:rsidRPr="0045703B" w:rsidRDefault="00094B3B" w:rsidP="00094B3B">
      <w:pPr>
        <w:pStyle w:val="2"/>
        <w:spacing w:line="360" w:lineRule="auto"/>
        <w:ind w:firstLineChars="0" w:firstLine="0"/>
        <w:rPr>
          <w:rFonts w:hint="eastAsia"/>
          <w:color w:val="auto"/>
          <w:szCs w:val="24"/>
        </w:rPr>
      </w:pPr>
      <w:r w:rsidRPr="0045703B">
        <w:rPr>
          <w:rFonts w:hint="eastAsia"/>
          <w:color w:val="auto"/>
          <w:szCs w:val="24"/>
        </w:rPr>
        <w:t>（七）教学实验室和研究生工作室设置的申请、复核，原则上每年进行一次；科研实验室根据实际需要进行申请。</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实验室因情况发生变化，导致实验任务不饱满或不具备实验室基本条件，不符合实验室设置要求时，相关学院应及时提出调整与撤销方案，按实验室设置程序申报，由相关部门进行审核论证，实验室与设备管理处审批通过后进行备案并发文公布。</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rFonts w:hint="eastAsia"/>
          <w:sz w:val="24"/>
        </w:rPr>
        <w:t>本办法由实验室与设备管理处、教务处、科技处、研究生院负责解释。</w:t>
      </w:r>
    </w:p>
    <w:p w:rsidR="00094B3B" w:rsidRPr="0045703B" w:rsidRDefault="00094B3B" w:rsidP="00094B3B">
      <w:pPr>
        <w:widowControl w:val="0"/>
        <w:numPr>
          <w:ilvl w:val="0"/>
          <w:numId w:val="1"/>
        </w:numPr>
        <w:tabs>
          <w:tab w:val="clear" w:pos="750"/>
          <w:tab w:val="num" w:pos="0"/>
        </w:tabs>
        <w:adjustRightInd/>
        <w:snapToGrid/>
        <w:spacing w:after="0" w:line="360" w:lineRule="auto"/>
        <w:ind w:left="0" w:firstLine="0"/>
        <w:jc w:val="both"/>
        <w:rPr>
          <w:rFonts w:hint="eastAsia"/>
          <w:sz w:val="24"/>
        </w:rPr>
      </w:pPr>
      <w:r w:rsidRPr="0045703B">
        <w:rPr>
          <w:sz w:val="24"/>
        </w:rPr>
        <w:t>本</w:t>
      </w:r>
      <w:r w:rsidRPr="0045703B">
        <w:rPr>
          <w:rFonts w:hint="eastAsia"/>
          <w:sz w:val="24"/>
        </w:rPr>
        <w:t>办法</w:t>
      </w:r>
      <w:r w:rsidRPr="0045703B">
        <w:rPr>
          <w:sz w:val="24"/>
        </w:rPr>
        <w:t>自公布之日起</w:t>
      </w:r>
      <w:r w:rsidRPr="0045703B">
        <w:rPr>
          <w:rFonts w:hint="eastAsia"/>
          <w:sz w:val="24"/>
        </w:rPr>
        <w:t>实</w:t>
      </w:r>
      <w:r w:rsidRPr="0045703B">
        <w:rPr>
          <w:sz w:val="24"/>
        </w:rPr>
        <w:t>行。</w:t>
      </w:r>
    </w:p>
    <w:p w:rsidR="004358AB" w:rsidRDefault="004358AB" w:rsidP="00094B3B">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8A" w:rsidRDefault="0065588A" w:rsidP="00094B3B">
      <w:pPr>
        <w:spacing w:after="0"/>
      </w:pPr>
      <w:r>
        <w:separator/>
      </w:r>
    </w:p>
  </w:endnote>
  <w:endnote w:type="continuationSeparator" w:id="0">
    <w:p w:rsidR="0065588A" w:rsidRDefault="0065588A" w:rsidP="00094B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8A" w:rsidRDefault="0065588A" w:rsidP="00094B3B">
      <w:pPr>
        <w:spacing w:after="0"/>
      </w:pPr>
      <w:r>
        <w:separator/>
      </w:r>
    </w:p>
  </w:footnote>
  <w:footnote w:type="continuationSeparator" w:id="0">
    <w:p w:rsidR="0065588A" w:rsidRDefault="0065588A" w:rsidP="00094B3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D35AB"/>
    <w:multiLevelType w:val="hybridMultilevel"/>
    <w:tmpl w:val="2872FACA"/>
    <w:lvl w:ilvl="0" w:tplc="9754E33A">
      <w:start w:val="1"/>
      <w:numFmt w:val="japaneseCounting"/>
      <w:lvlText w:val="第%1条"/>
      <w:lvlJc w:val="left"/>
      <w:pPr>
        <w:tabs>
          <w:tab w:val="num" w:pos="750"/>
        </w:tabs>
        <w:ind w:left="750" w:hanging="75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94B3B"/>
    <w:rsid w:val="002711E2"/>
    <w:rsid w:val="00323B43"/>
    <w:rsid w:val="003D37D8"/>
    <w:rsid w:val="00426133"/>
    <w:rsid w:val="004358AB"/>
    <w:rsid w:val="005E5E42"/>
    <w:rsid w:val="0065588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4B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94B3B"/>
    <w:rPr>
      <w:rFonts w:ascii="Tahoma" w:hAnsi="Tahoma"/>
      <w:sz w:val="18"/>
      <w:szCs w:val="18"/>
    </w:rPr>
  </w:style>
  <w:style w:type="paragraph" w:styleId="a4">
    <w:name w:val="footer"/>
    <w:basedOn w:val="a"/>
    <w:link w:val="Char0"/>
    <w:uiPriority w:val="99"/>
    <w:semiHidden/>
    <w:unhideWhenUsed/>
    <w:rsid w:val="00094B3B"/>
    <w:pPr>
      <w:tabs>
        <w:tab w:val="center" w:pos="4153"/>
        <w:tab w:val="right" w:pos="8306"/>
      </w:tabs>
    </w:pPr>
    <w:rPr>
      <w:sz w:val="18"/>
      <w:szCs w:val="18"/>
    </w:rPr>
  </w:style>
  <w:style w:type="character" w:customStyle="1" w:styleId="Char0">
    <w:name w:val="页脚 Char"/>
    <w:basedOn w:val="a0"/>
    <w:link w:val="a4"/>
    <w:uiPriority w:val="99"/>
    <w:semiHidden/>
    <w:rsid w:val="00094B3B"/>
    <w:rPr>
      <w:rFonts w:ascii="Tahoma" w:hAnsi="Tahoma"/>
      <w:sz w:val="18"/>
      <w:szCs w:val="18"/>
    </w:rPr>
  </w:style>
  <w:style w:type="paragraph" w:customStyle="1" w:styleId="2">
    <w:name w:val="样式2"/>
    <w:basedOn w:val="a"/>
    <w:link w:val="2Char"/>
    <w:rsid w:val="00094B3B"/>
    <w:pPr>
      <w:widowControl w:val="0"/>
      <w:adjustRightInd/>
      <w:snapToGrid/>
      <w:spacing w:after="0" w:line="300" w:lineRule="auto"/>
      <w:ind w:firstLineChars="200" w:firstLine="200"/>
      <w:jc w:val="both"/>
    </w:pPr>
    <w:rPr>
      <w:rFonts w:ascii="Times New Roman" w:eastAsia="宋体" w:hAnsi="Times New Roman" w:cs="Times New Roman"/>
      <w:color w:val="000000"/>
      <w:kern w:val="2"/>
      <w:sz w:val="24"/>
      <w:szCs w:val="21"/>
    </w:rPr>
  </w:style>
  <w:style w:type="character" w:customStyle="1" w:styleId="2Char">
    <w:name w:val="样式2 Char"/>
    <w:basedOn w:val="a0"/>
    <w:link w:val="2"/>
    <w:rsid w:val="00094B3B"/>
    <w:rPr>
      <w:rFonts w:ascii="Times New Roman" w:eastAsia="宋体" w:hAnsi="Times New Roman" w:cs="Times New Roman"/>
      <w:color w:val="000000"/>
      <w:kern w:val="2"/>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2017-09-20T00:24:00Z</dcterms:modified>
</cp:coreProperties>
</file>