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92" w:rsidRPr="0045703B" w:rsidRDefault="00855792" w:rsidP="00855792">
      <w:pPr>
        <w:jc w:val="center"/>
        <w:rPr>
          <w:rStyle w:val="a5"/>
          <w:rFonts w:ascii="宋体"/>
          <w:bCs/>
          <w:sz w:val="36"/>
          <w:szCs w:val="36"/>
          <w:shd w:val="clear" w:color="auto" w:fill="FFFFFF"/>
        </w:rPr>
      </w:pPr>
      <w:r w:rsidRPr="0045703B">
        <w:rPr>
          <w:rStyle w:val="a5"/>
          <w:rFonts w:ascii="宋体" w:hAnsi="宋体" w:hint="eastAsia"/>
          <w:bCs/>
          <w:sz w:val="36"/>
          <w:szCs w:val="36"/>
          <w:shd w:val="clear" w:color="auto" w:fill="FFFFFF"/>
        </w:rPr>
        <w:t>南京信息工程大学实验室危险化学品安全管理办法</w:t>
      </w:r>
    </w:p>
    <w:p w:rsidR="00855792" w:rsidRPr="0045703B" w:rsidRDefault="00855792" w:rsidP="00855792">
      <w:pPr>
        <w:spacing w:afterLines="50"/>
        <w:jc w:val="center"/>
        <w:rPr>
          <w:rStyle w:val="a5"/>
          <w:rFonts w:ascii="宋体"/>
          <w:bCs/>
          <w:sz w:val="30"/>
          <w:szCs w:val="30"/>
          <w:shd w:val="clear" w:color="auto" w:fill="FFFFFF"/>
        </w:rPr>
      </w:pPr>
      <w:r w:rsidRPr="0045703B">
        <w:rPr>
          <w:rStyle w:val="a5"/>
          <w:rFonts w:ascii="宋体" w:hAnsi="宋体" w:hint="eastAsia"/>
          <w:bCs/>
          <w:sz w:val="30"/>
          <w:szCs w:val="30"/>
          <w:shd w:val="clear" w:color="auto" w:fill="FFFFFF"/>
        </w:rPr>
        <w:t>第一章</w:t>
      </w:r>
      <w:r w:rsidRPr="0045703B">
        <w:rPr>
          <w:rStyle w:val="a5"/>
          <w:rFonts w:ascii="宋体" w:hAnsi="宋体"/>
          <w:bCs/>
          <w:sz w:val="30"/>
          <w:szCs w:val="30"/>
          <w:shd w:val="clear" w:color="auto" w:fill="FFFFFF"/>
        </w:rPr>
        <w:t xml:space="preserve"> </w:t>
      </w:r>
      <w:r w:rsidRPr="0045703B">
        <w:rPr>
          <w:rStyle w:val="a5"/>
          <w:rFonts w:ascii="宋体" w:hAnsi="宋体" w:hint="eastAsia"/>
          <w:bCs/>
          <w:sz w:val="30"/>
          <w:szCs w:val="30"/>
          <w:shd w:val="clear" w:color="auto" w:fill="FFFFFF"/>
        </w:rPr>
        <w:t>总则</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shd w:val="clear" w:color="auto" w:fill="FFFFFF"/>
        </w:rPr>
      </w:pPr>
      <w:r w:rsidRPr="0045703B">
        <w:rPr>
          <w:rFonts w:ascii="宋体" w:hAnsi="宋体" w:hint="eastAsia"/>
          <w:sz w:val="24"/>
          <w:szCs w:val="24"/>
          <w:shd w:val="clear" w:color="auto" w:fill="FFFFFF"/>
        </w:rPr>
        <w:t>为加强对危险化学品的管理，保证学校教学、科研工作正常进行，</w:t>
      </w:r>
      <w:r w:rsidRPr="0045703B">
        <w:rPr>
          <w:rFonts w:ascii="宋体" w:hAnsi="宋体" w:cs="宋体" w:hint="eastAsia"/>
          <w:kern w:val="0"/>
          <w:sz w:val="24"/>
          <w:szCs w:val="24"/>
        </w:rPr>
        <w:t>保障学校师生员工生命财产安全</w:t>
      </w:r>
      <w:r w:rsidRPr="0045703B">
        <w:rPr>
          <w:rFonts w:ascii="宋体" w:hAnsi="宋体" w:hint="eastAsia"/>
          <w:sz w:val="24"/>
          <w:szCs w:val="24"/>
          <w:shd w:val="clear" w:color="auto" w:fill="FFFFFF"/>
        </w:rPr>
        <w:t>、保护环境</w:t>
      </w:r>
      <w:r w:rsidRPr="0045703B">
        <w:rPr>
          <w:rFonts w:ascii="宋体" w:hAnsi="宋体" w:cs="宋体" w:hint="eastAsia"/>
          <w:kern w:val="0"/>
          <w:sz w:val="24"/>
          <w:szCs w:val="24"/>
        </w:rPr>
        <w:t>；</w:t>
      </w:r>
      <w:r w:rsidRPr="0045703B">
        <w:rPr>
          <w:rFonts w:ascii="宋体" w:hAnsi="宋体" w:hint="eastAsia"/>
          <w:sz w:val="24"/>
          <w:szCs w:val="24"/>
          <w:shd w:val="clear" w:color="auto" w:fill="FFFFFF"/>
        </w:rPr>
        <w:t>根据《危险化学品安全管理条例》（</w:t>
      </w:r>
      <w:r w:rsidRPr="0045703B">
        <w:rPr>
          <w:rFonts w:ascii="宋体" w:hAnsi="宋体"/>
          <w:sz w:val="24"/>
          <w:szCs w:val="24"/>
          <w:shd w:val="clear" w:color="auto" w:fill="FFFFFF"/>
        </w:rPr>
        <w:t>2011</w:t>
      </w:r>
      <w:r w:rsidRPr="0045703B">
        <w:rPr>
          <w:rFonts w:ascii="宋体" w:hAnsi="宋体" w:hint="eastAsia"/>
          <w:sz w:val="24"/>
          <w:szCs w:val="24"/>
          <w:shd w:val="clear" w:color="auto" w:fill="FFFFFF"/>
        </w:rPr>
        <w:t>年国务院令第</w:t>
      </w:r>
      <w:r w:rsidRPr="0045703B">
        <w:rPr>
          <w:rFonts w:ascii="宋体" w:hAnsi="宋体"/>
          <w:sz w:val="24"/>
          <w:szCs w:val="24"/>
          <w:shd w:val="clear" w:color="auto" w:fill="FFFFFF"/>
        </w:rPr>
        <w:t>591</w:t>
      </w:r>
      <w:r w:rsidRPr="0045703B">
        <w:rPr>
          <w:rFonts w:ascii="宋体" w:hAnsi="宋体" w:hint="eastAsia"/>
          <w:sz w:val="24"/>
          <w:szCs w:val="24"/>
          <w:shd w:val="clear" w:color="auto" w:fill="FFFFFF"/>
        </w:rPr>
        <w:t>号）、《易制毒化学品管理条例》（</w:t>
      </w:r>
      <w:r w:rsidRPr="0045703B">
        <w:rPr>
          <w:rFonts w:ascii="宋体" w:hAnsi="宋体"/>
          <w:sz w:val="24"/>
          <w:szCs w:val="24"/>
          <w:shd w:val="clear" w:color="auto" w:fill="FFFFFF"/>
        </w:rPr>
        <w:t>2005</w:t>
      </w:r>
      <w:r w:rsidRPr="0045703B">
        <w:rPr>
          <w:rFonts w:ascii="宋体" w:hAnsi="宋体" w:hint="eastAsia"/>
          <w:sz w:val="24"/>
          <w:szCs w:val="24"/>
          <w:shd w:val="clear" w:color="auto" w:fill="FFFFFF"/>
        </w:rPr>
        <w:t>年国务院令第</w:t>
      </w:r>
      <w:r w:rsidRPr="0045703B">
        <w:rPr>
          <w:rFonts w:ascii="宋体" w:hAnsi="宋体"/>
          <w:sz w:val="24"/>
          <w:szCs w:val="24"/>
          <w:shd w:val="clear" w:color="auto" w:fill="FFFFFF"/>
        </w:rPr>
        <w:t>445</w:t>
      </w:r>
      <w:r w:rsidRPr="0045703B">
        <w:rPr>
          <w:rFonts w:ascii="宋体" w:hAnsi="宋体" w:hint="eastAsia"/>
          <w:sz w:val="24"/>
          <w:szCs w:val="24"/>
          <w:shd w:val="clear" w:color="auto" w:fill="FFFFFF"/>
        </w:rPr>
        <w:t>号）、《麻醉药品和精神药品管理条例》（国务院令第</w:t>
      </w:r>
      <w:r w:rsidRPr="0045703B">
        <w:rPr>
          <w:rFonts w:ascii="宋体" w:hAnsi="宋体"/>
          <w:sz w:val="24"/>
          <w:szCs w:val="24"/>
          <w:shd w:val="clear" w:color="auto" w:fill="FFFFFF"/>
        </w:rPr>
        <w:t>442</w:t>
      </w:r>
      <w:r w:rsidRPr="0045703B">
        <w:rPr>
          <w:rFonts w:ascii="宋体" w:hAnsi="宋体" w:hint="eastAsia"/>
          <w:sz w:val="24"/>
          <w:szCs w:val="24"/>
          <w:shd w:val="clear" w:color="auto" w:fill="FFFFFF"/>
        </w:rPr>
        <w:t>号）、《废弃危险化学品污染环境防治办法》（</w:t>
      </w:r>
      <w:r w:rsidRPr="0045703B">
        <w:rPr>
          <w:rFonts w:ascii="宋体" w:hAnsi="宋体"/>
          <w:sz w:val="24"/>
          <w:szCs w:val="24"/>
          <w:shd w:val="clear" w:color="auto" w:fill="FFFFFF"/>
        </w:rPr>
        <w:t>2005</w:t>
      </w:r>
      <w:r w:rsidRPr="0045703B">
        <w:rPr>
          <w:rFonts w:ascii="宋体" w:hAnsi="宋体" w:hint="eastAsia"/>
          <w:sz w:val="24"/>
          <w:szCs w:val="24"/>
          <w:shd w:val="clear" w:color="auto" w:fill="FFFFFF"/>
        </w:rPr>
        <w:t>年国家环境保护总局令第</w:t>
      </w:r>
      <w:r w:rsidRPr="0045703B">
        <w:rPr>
          <w:rFonts w:ascii="宋体" w:hAnsi="宋体"/>
          <w:sz w:val="24"/>
          <w:szCs w:val="24"/>
          <w:shd w:val="clear" w:color="auto" w:fill="FFFFFF"/>
        </w:rPr>
        <w:t>27</w:t>
      </w:r>
      <w:r w:rsidRPr="0045703B">
        <w:rPr>
          <w:rFonts w:ascii="宋体" w:hAnsi="宋体" w:hint="eastAsia"/>
          <w:sz w:val="24"/>
          <w:szCs w:val="24"/>
          <w:shd w:val="clear" w:color="auto" w:fill="FFFFFF"/>
        </w:rPr>
        <w:t>号）、《江苏省教育科研和医疗单位剧毒化学品治安安全管理规定》（苏公规﹝</w:t>
      </w:r>
      <w:r w:rsidRPr="0045703B">
        <w:rPr>
          <w:rFonts w:ascii="宋体" w:hAnsi="宋体"/>
          <w:sz w:val="24"/>
          <w:szCs w:val="24"/>
          <w:shd w:val="clear" w:color="auto" w:fill="FFFFFF"/>
        </w:rPr>
        <w:t>2013</w:t>
      </w:r>
      <w:r w:rsidRPr="0045703B">
        <w:rPr>
          <w:rFonts w:ascii="宋体" w:hAnsi="宋体" w:hint="eastAsia"/>
          <w:sz w:val="24"/>
          <w:szCs w:val="24"/>
          <w:shd w:val="clear" w:color="auto" w:fill="FFFFFF"/>
        </w:rPr>
        <w:t>﹞</w:t>
      </w:r>
      <w:r w:rsidRPr="0045703B">
        <w:rPr>
          <w:rFonts w:ascii="宋体" w:hAnsi="宋体"/>
          <w:sz w:val="24"/>
          <w:szCs w:val="24"/>
          <w:shd w:val="clear" w:color="auto" w:fill="FFFFFF"/>
        </w:rPr>
        <w:t>4</w:t>
      </w:r>
      <w:r w:rsidRPr="0045703B">
        <w:rPr>
          <w:rFonts w:ascii="宋体" w:hAnsi="宋体" w:hint="eastAsia"/>
          <w:sz w:val="24"/>
          <w:szCs w:val="24"/>
          <w:shd w:val="clear" w:color="auto" w:fill="FFFFFF"/>
        </w:rPr>
        <w:t>号）</w:t>
      </w:r>
      <w:r w:rsidRPr="0045703B">
        <w:rPr>
          <w:rFonts w:ascii="仿宋_GB2312" w:hAnsi="仿宋" w:hint="eastAsia"/>
          <w:bCs/>
          <w:sz w:val="24"/>
          <w:szCs w:val="24"/>
        </w:rPr>
        <w:t>等国家和地方相关法律法规，结合学校具体情况，</w:t>
      </w:r>
      <w:r w:rsidRPr="0045703B">
        <w:rPr>
          <w:rFonts w:ascii="宋体" w:hAnsi="宋体" w:hint="eastAsia"/>
          <w:sz w:val="24"/>
          <w:szCs w:val="24"/>
          <w:shd w:val="clear" w:color="auto" w:fill="FFFFFF"/>
        </w:rPr>
        <w:t>特制定本办法。</w:t>
      </w:r>
    </w:p>
    <w:p w:rsidR="00855792" w:rsidRPr="0045703B" w:rsidRDefault="00855792" w:rsidP="00855792">
      <w:pPr>
        <w:pStyle w:val="ListParagraph"/>
        <w:numPr>
          <w:ilvl w:val="0"/>
          <w:numId w:val="1"/>
        </w:numPr>
        <w:adjustRightInd w:val="0"/>
        <w:snapToGrid w:val="0"/>
        <w:spacing w:line="360" w:lineRule="auto"/>
        <w:ind w:left="0" w:firstLine="480"/>
        <w:rPr>
          <w:rFonts w:ascii="宋体" w:cs="宋体"/>
          <w:kern w:val="0"/>
          <w:sz w:val="24"/>
          <w:szCs w:val="24"/>
        </w:rPr>
      </w:pPr>
      <w:r w:rsidRPr="0045703B">
        <w:rPr>
          <w:rFonts w:ascii="宋体" w:hAnsi="宋体" w:cs="宋体" w:hint="eastAsia"/>
          <w:kern w:val="0"/>
          <w:sz w:val="24"/>
          <w:szCs w:val="24"/>
        </w:rPr>
        <w:t>本办法中所指危险化学品包含《危险化学品目录》中所列化学品及“管制类化学品”。</w:t>
      </w:r>
    </w:p>
    <w:p w:rsidR="00855792" w:rsidRPr="0045703B" w:rsidRDefault="00855792" w:rsidP="00855792">
      <w:pPr>
        <w:spacing w:line="360" w:lineRule="auto"/>
        <w:ind w:firstLine="420"/>
        <w:rPr>
          <w:rFonts w:ascii="宋体" w:cs="宋体"/>
          <w:sz w:val="24"/>
        </w:rPr>
      </w:pPr>
      <w:r w:rsidRPr="0045703B">
        <w:rPr>
          <w:rFonts w:ascii="宋体" w:hAnsi="宋体" w:cs="宋体" w:hint="eastAsia"/>
          <w:sz w:val="24"/>
        </w:rPr>
        <w:t>危险化学品</w:t>
      </w:r>
      <w:r w:rsidRPr="0045703B">
        <w:rPr>
          <w:rFonts w:ascii="宋体" w:hAnsi="宋体" w:hint="eastAsia"/>
          <w:sz w:val="24"/>
        </w:rPr>
        <w:t>指</w:t>
      </w:r>
      <w:r w:rsidRPr="0045703B">
        <w:rPr>
          <w:rFonts w:ascii="宋体" w:hAnsi="宋体" w:hint="eastAsia"/>
          <w:bCs/>
          <w:sz w:val="24"/>
        </w:rPr>
        <w:t>具有毒害、腐蚀、爆炸、燃烧、助燃等性质，对人体、设施、环境具有危害的剧毒化学品和其他化学品</w:t>
      </w:r>
      <w:r w:rsidRPr="0045703B">
        <w:rPr>
          <w:rFonts w:ascii="仿宋" w:eastAsia="仿宋" w:hAnsi="仿宋" w:hint="eastAsia"/>
          <w:bCs/>
          <w:szCs w:val="32"/>
        </w:rPr>
        <w:t>；</w:t>
      </w:r>
      <w:r w:rsidRPr="0045703B">
        <w:rPr>
          <w:rFonts w:ascii="宋体" w:hAnsi="宋体" w:cs="宋体" w:hint="eastAsia"/>
          <w:sz w:val="24"/>
        </w:rPr>
        <w:t>包括以下八大类：爆炸品、压缩气体和液化气体、易燃液体、易燃固体、自燃物品和遇湿易燃物品、氧化剂和有机过氧化物、有毒品、放射性物品、腐蚀品。</w:t>
      </w:r>
    </w:p>
    <w:p w:rsidR="00855792" w:rsidRPr="0045703B" w:rsidRDefault="00855792" w:rsidP="00855792">
      <w:pPr>
        <w:pStyle w:val="ListParagraph"/>
        <w:adjustRightInd w:val="0"/>
        <w:snapToGrid w:val="0"/>
        <w:spacing w:line="360" w:lineRule="auto"/>
        <w:ind w:firstLine="480"/>
        <w:rPr>
          <w:rFonts w:ascii="宋体" w:cs="宋体"/>
          <w:kern w:val="0"/>
          <w:sz w:val="24"/>
          <w:szCs w:val="24"/>
        </w:rPr>
      </w:pPr>
      <w:r w:rsidRPr="0045703B">
        <w:rPr>
          <w:rFonts w:ascii="宋体" w:hAnsi="宋体" w:cs="宋体" w:hint="eastAsia"/>
          <w:kern w:val="0"/>
          <w:sz w:val="24"/>
          <w:szCs w:val="24"/>
        </w:rPr>
        <w:t>《危险化学品目录》由国家安全生产监督管理总局会同十部门根据化学品危险特性的鉴别和分类标准确定、公布，并适时调整。</w:t>
      </w:r>
    </w:p>
    <w:p w:rsidR="00855792" w:rsidRPr="0045703B" w:rsidRDefault="00855792" w:rsidP="00855792">
      <w:pPr>
        <w:spacing w:line="360" w:lineRule="auto"/>
        <w:ind w:firstLine="420"/>
        <w:rPr>
          <w:rFonts w:ascii="宋体"/>
          <w:sz w:val="24"/>
        </w:rPr>
      </w:pPr>
      <w:r w:rsidRPr="0045703B">
        <w:rPr>
          <w:rFonts w:ascii="宋体" w:hAnsi="宋体" w:hint="eastAsia"/>
          <w:sz w:val="24"/>
        </w:rPr>
        <w:t>“管制类化学品”包括剧毒化学品、易制爆化学品、易制毒化学品、麻醉药品和精神药品；</w:t>
      </w:r>
    </w:p>
    <w:p w:rsidR="00855792" w:rsidRPr="0045703B" w:rsidRDefault="00855792" w:rsidP="00855792">
      <w:pPr>
        <w:pStyle w:val="ListParagraph"/>
        <w:adjustRightInd w:val="0"/>
        <w:snapToGrid w:val="0"/>
        <w:spacing w:line="360" w:lineRule="auto"/>
        <w:ind w:left="480" w:firstLineChars="0" w:firstLine="0"/>
        <w:rPr>
          <w:rFonts w:ascii="Verdana" w:hAnsi="Verdana"/>
          <w:szCs w:val="21"/>
        </w:rPr>
      </w:pPr>
      <w:r w:rsidRPr="0045703B">
        <w:rPr>
          <w:rFonts w:ascii="宋体" w:hAnsi="宋体" w:hint="eastAsia"/>
          <w:bCs/>
          <w:sz w:val="24"/>
          <w:szCs w:val="24"/>
        </w:rPr>
        <w:t>剧毒化学品指《危险化学品目录》中的剧毒品种。</w:t>
      </w:r>
    </w:p>
    <w:p w:rsidR="00855792" w:rsidRPr="0045703B" w:rsidRDefault="00855792" w:rsidP="00855792">
      <w:pPr>
        <w:pStyle w:val="ListParagraph"/>
        <w:adjustRightInd w:val="0"/>
        <w:snapToGrid w:val="0"/>
        <w:spacing w:line="360" w:lineRule="auto"/>
        <w:ind w:firstLine="480"/>
        <w:rPr>
          <w:rFonts w:ascii="宋体"/>
          <w:sz w:val="24"/>
          <w:szCs w:val="24"/>
        </w:rPr>
      </w:pPr>
      <w:r w:rsidRPr="0045703B">
        <w:rPr>
          <w:rFonts w:ascii="宋体" w:hAnsi="宋体" w:hint="eastAsia"/>
          <w:sz w:val="24"/>
          <w:szCs w:val="24"/>
        </w:rPr>
        <w:t>易制爆化学品指公安部发布的最新版《易制爆危险化学品名录》中所列品种。</w:t>
      </w:r>
    </w:p>
    <w:p w:rsidR="00855792" w:rsidRPr="0045703B" w:rsidRDefault="00855792" w:rsidP="00855792">
      <w:pPr>
        <w:pStyle w:val="ListParagraph"/>
        <w:adjustRightInd w:val="0"/>
        <w:snapToGrid w:val="0"/>
        <w:spacing w:line="360" w:lineRule="auto"/>
        <w:ind w:firstLine="480"/>
        <w:rPr>
          <w:rFonts w:ascii="宋体" w:cs="宋体"/>
          <w:kern w:val="0"/>
          <w:sz w:val="24"/>
          <w:szCs w:val="24"/>
        </w:rPr>
      </w:pPr>
      <w:r w:rsidRPr="0045703B">
        <w:rPr>
          <w:rFonts w:ascii="宋体" w:hAnsi="宋体" w:cs="宋体" w:hint="eastAsia"/>
          <w:kern w:val="0"/>
          <w:sz w:val="24"/>
          <w:szCs w:val="24"/>
        </w:rPr>
        <w:t>易制毒化学品指《易制毒化学品管理条例》中所列品种，分为三类：第一类是可以用于制毒的主要原料，第二类、第三类是可以用于制毒的化学配剂。</w:t>
      </w:r>
    </w:p>
    <w:p w:rsidR="00855792" w:rsidRPr="0045703B" w:rsidRDefault="00855792" w:rsidP="00855792">
      <w:pPr>
        <w:pStyle w:val="ListParagraph"/>
        <w:adjustRightInd w:val="0"/>
        <w:snapToGrid w:val="0"/>
        <w:spacing w:line="360" w:lineRule="auto"/>
        <w:ind w:firstLine="480"/>
        <w:rPr>
          <w:rFonts w:ascii="宋体" w:cs="宋体"/>
          <w:kern w:val="0"/>
          <w:sz w:val="24"/>
          <w:szCs w:val="24"/>
        </w:rPr>
      </w:pPr>
      <w:r w:rsidRPr="0045703B">
        <w:rPr>
          <w:rFonts w:ascii="宋体" w:hAnsi="宋体" w:hint="eastAsia"/>
          <w:sz w:val="24"/>
          <w:szCs w:val="24"/>
        </w:rPr>
        <w:t>麻醉药品和精神药品指</w:t>
      </w:r>
      <w:r w:rsidRPr="0045703B">
        <w:rPr>
          <w:rFonts w:ascii="宋体" w:hAnsi="宋体" w:cs="宋体" w:hint="eastAsia"/>
          <w:kern w:val="0"/>
          <w:sz w:val="24"/>
          <w:szCs w:val="24"/>
        </w:rPr>
        <w:t>《麻醉药品品种目录》和《精神药品品种目录》中所列品种。</w:t>
      </w:r>
    </w:p>
    <w:p w:rsidR="00855792" w:rsidRPr="0045703B" w:rsidRDefault="00855792" w:rsidP="00855792">
      <w:pPr>
        <w:pStyle w:val="ListParagraph"/>
        <w:numPr>
          <w:ilvl w:val="0"/>
          <w:numId w:val="1"/>
        </w:numPr>
        <w:adjustRightInd w:val="0"/>
        <w:snapToGrid w:val="0"/>
        <w:spacing w:line="360" w:lineRule="auto"/>
        <w:ind w:left="0" w:firstLine="480"/>
        <w:rPr>
          <w:rFonts w:ascii="宋体" w:cs="宋体"/>
          <w:kern w:val="0"/>
          <w:sz w:val="24"/>
          <w:szCs w:val="24"/>
        </w:rPr>
      </w:pPr>
      <w:r w:rsidRPr="0045703B">
        <w:rPr>
          <w:rFonts w:ascii="宋体" w:hAnsi="宋体" w:cs="宋体" w:hint="eastAsia"/>
          <w:kern w:val="0"/>
          <w:sz w:val="24"/>
          <w:szCs w:val="24"/>
        </w:rPr>
        <w:lastRenderedPageBreak/>
        <w:t>本办法适用对象为在我校开展教学和科研工作中涉及化学品管理、购买、存储、使用、废弃物处置的单位和个人。凡购买、储存、生产、使用、运输和处置危险化学品的单位和个人必须严格遵守本办法。违反本办法规定的有关人员，学校将根据事故性质、情节轻重严肃追究责任，构成犯罪的由司法机关依法追究刑事责任。</w:t>
      </w:r>
    </w:p>
    <w:p w:rsidR="00855792" w:rsidRPr="0045703B" w:rsidRDefault="00855792" w:rsidP="00855792">
      <w:pPr>
        <w:spacing w:afterLines="50"/>
        <w:jc w:val="center"/>
        <w:rPr>
          <w:rStyle w:val="a5"/>
          <w:rFonts w:ascii="宋体"/>
          <w:bCs/>
          <w:sz w:val="30"/>
          <w:szCs w:val="30"/>
          <w:shd w:val="clear" w:color="auto" w:fill="FFFFFF"/>
        </w:rPr>
      </w:pPr>
      <w:r w:rsidRPr="0045703B">
        <w:rPr>
          <w:rStyle w:val="a5"/>
          <w:rFonts w:ascii="宋体" w:hAnsi="宋体" w:hint="eastAsia"/>
          <w:bCs/>
          <w:sz w:val="30"/>
          <w:szCs w:val="30"/>
          <w:shd w:val="clear" w:color="auto" w:fill="FFFFFF"/>
        </w:rPr>
        <w:t>第二章</w:t>
      </w:r>
      <w:r w:rsidRPr="0045703B">
        <w:rPr>
          <w:rStyle w:val="a5"/>
          <w:rFonts w:ascii="宋体" w:hAnsi="宋体"/>
          <w:bCs/>
          <w:sz w:val="30"/>
          <w:szCs w:val="30"/>
          <w:shd w:val="clear" w:color="auto" w:fill="FFFFFF"/>
        </w:rPr>
        <w:t xml:space="preserve"> </w:t>
      </w:r>
      <w:r w:rsidRPr="0045703B">
        <w:rPr>
          <w:rStyle w:val="a5"/>
          <w:rFonts w:ascii="宋体" w:hAnsi="宋体" w:hint="eastAsia"/>
          <w:bCs/>
          <w:sz w:val="30"/>
          <w:szCs w:val="30"/>
          <w:shd w:val="clear" w:color="auto" w:fill="FFFFFF"/>
        </w:rPr>
        <w:t>管理职责</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Times New Roman" w:hAnsi="Times New Roman" w:hint="eastAsia"/>
          <w:bCs/>
          <w:kern w:val="0"/>
          <w:sz w:val="24"/>
          <w:szCs w:val="24"/>
        </w:rPr>
        <w:t>校实验室安全管理领导小组，对全校实验室危险化学品安全管理工作进行指导。</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实验室与设备管理处负责南京信息工程大学危险化学品采购平台、江苏省危险化学品治安管理系统的建设与日常管理，制定相关管理制度，对易制毒化学品的采购进行审核、办理购买备案证明和集中采购，协同进行易制爆、剧毒化学品的采购审核，负责对实验室危险化学品安全进行监督和检查，协助学院进行化学废弃物处置。</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保卫处负责易制毒、易制爆、剧毒化学品的采购审核；易制爆化学品、剧毒化学品、放射源存储实验室（库房）的监控系统等治安防范设施的建设与日常检查，及时发现整改治安隐患；配备专（兼）职治安保卫人员对重点部位（库房、实验室）进行日常巡查，对危险化学品安全进行监督和检查，危险化学品校内运输车辆管理。</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财务处负责危险化学品合法合规采购手续的审核报账工作。</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Times New Roman" w:hAnsi="Times New Roman" w:hint="eastAsia"/>
          <w:bCs/>
          <w:kern w:val="0"/>
          <w:sz w:val="24"/>
          <w:szCs w:val="24"/>
        </w:rPr>
        <w:t>各学院（单位）主要领导、实验室安全分管领导分别作为本单位危险化学品安全管理的第一责任人和直接责任人；负责所在单位危险化学品安全管理工作</w:t>
      </w:r>
      <w:r w:rsidRPr="0045703B">
        <w:rPr>
          <w:rFonts w:ascii="宋体" w:hAnsi="宋体" w:cs="宋体" w:hint="eastAsia"/>
          <w:kern w:val="0"/>
          <w:sz w:val="24"/>
          <w:szCs w:val="24"/>
        </w:rPr>
        <w:t>，对本单位危险化学品安全工作负责</w:t>
      </w:r>
      <w:r w:rsidRPr="0045703B">
        <w:rPr>
          <w:rFonts w:ascii="Times New Roman" w:hAnsi="Times New Roman" w:hint="eastAsia"/>
          <w:bCs/>
          <w:kern w:val="0"/>
          <w:sz w:val="24"/>
          <w:szCs w:val="24"/>
        </w:rPr>
        <w:t>。</w:t>
      </w:r>
    </w:p>
    <w:p w:rsidR="00855792" w:rsidRPr="0045703B" w:rsidRDefault="00855792" w:rsidP="00855792">
      <w:pPr>
        <w:pStyle w:val="ListParagraph"/>
        <w:widowControl/>
        <w:shd w:val="clear" w:color="auto" w:fill="FFFFFF"/>
        <w:adjustRightInd w:val="0"/>
        <w:snapToGrid w:val="0"/>
        <w:spacing w:line="360" w:lineRule="auto"/>
        <w:ind w:left="420" w:firstLineChars="0" w:firstLine="0"/>
        <w:jc w:val="left"/>
        <w:rPr>
          <w:rFonts w:ascii="宋体" w:cs="宋体"/>
          <w:kern w:val="0"/>
          <w:szCs w:val="21"/>
        </w:rPr>
      </w:pPr>
      <w:r w:rsidRPr="0045703B">
        <w:rPr>
          <w:rFonts w:ascii="宋体" w:hAnsi="宋体" w:cs="宋体" w:hint="eastAsia"/>
          <w:kern w:val="0"/>
          <w:sz w:val="24"/>
          <w:szCs w:val="24"/>
        </w:rPr>
        <w:t>工作职责如下：</w:t>
      </w:r>
    </w:p>
    <w:p w:rsidR="00855792" w:rsidRPr="0045703B" w:rsidRDefault="00855792" w:rsidP="00855792">
      <w:pPr>
        <w:pStyle w:val="ListParagraph"/>
        <w:widowControl/>
        <w:numPr>
          <w:ilvl w:val="0"/>
          <w:numId w:val="2"/>
        </w:numPr>
        <w:shd w:val="clear" w:color="auto" w:fill="FFFFFF"/>
        <w:adjustRightInd w:val="0"/>
        <w:snapToGrid w:val="0"/>
        <w:spacing w:line="360" w:lineRule="auto"/>
        <w:ind w:left="0" w:firstLine="480"/>
        <w:jc w:val="left"/>
        <w:rPr>
          <w:rFonts w:ascii="宋体" w:cs="宋体"/>
          <w:kern w:val="0"/>
          <w:szCs w:val="21"/>
        </w:rPr>
      </w:pPr>
      <w:r w:rsidRPr="0045703B">
        <w:rPr>
          <w:rFonts w:ascii="宋体" w:hAnsi="宋体" w:cs="宋体" w:hint="eastAsia"/>
          <w:kern w:val="0"/>
          <w:sz w:val="24"/>
          <w:szCs w:val="24"/>
        </w:rPr>
        <w:t>负责</w:t>
      </w:r>
      <w:r w:rsidRPr="0045703B">
        <w:rPr>
          <w:rFonts w:ascii="Times New Roman" w:hAnsi="Times New Roman" w:hint="eastAsia"/>
          <w:bCs/>
          <w:kern w:val="0"/>
          <w:sz w:val="24"/>
          <w:szCs w:val="24"/>
        </w:rPr>
        <w:t>建立和健全本单位化学品安全管理制度、安全检查与值班值日制度、各类危险性实验的安全操作规程、事故防范措施和应急处置预案。</w:t>
      </w:r>
    </w:p>
    <w:p w:rsidR="00855792" w:rsidRPr="0045703B" w:rsidRDefault="00855792" w:rsidP="00855792">
      <w:pPr>
        <w:pStyle w:val="ListParagraph"/>
        <w:widowControl/>
        <w:numPr>
          <w:ilvl w:val="0"/>
          <w:numId w:val="2"/>
        </w:numPr>
        <w:shd w:val="clear" w:color="auto" w:fill="FFFFFF"/>
        <w:adjustRightInd w:val="0"/>
        <w:snapToGrid w:val="0"/>
        <w:spacing w:line="360" w:lineRule="auto"/>
        <w:ind w:left="0" w:firstLine="480"/>
        <w:jc w:val="left"/>
        <w:rPr>
          <w:rFonts w:ascii="宋体" w:cs="宋体"/>
          <w:kern w:val="0"/>
          <w:szCs w:val="21"/>
        </w:rPr>
      </w:pPr>
      <w:r w:rsidRPr="0045703B">
        <w:rPr>
          <w:rFonts w:ascii="宋体" w:hAnsi="宋体" w:cs="宋体" w:hint="eastAsia"/>
          <w:kern w:val="0"/>
          <w:sz w:val="24"/>
          <w:szCs w:val="24"/>
        </w:rPr>
        <w:t>负责</w:t>
      </w:r>
      <w:r w:rsidRPr="0045703B">
        <w:rPr>
          <w:rFonts w:ascii="宋体" w:hAnsi="宋体" w:cs="宋体" w:hint="eastAsia"/>
          <w:kern w:val="0"/>
          <w:sz w:val="24"/>
          <w:szCs w:val="24"/>
          <w:shd w:val="clear" w:color="auto" w:fill="FFFFFF"/>
        </w:rPr>
        <w:t>落实</w:t>
      </w:r>
      <w:r w:rsidRPr="0045703B">
        <w:rPr>
          <w:rFonts w:ascii="宋体" w:hAnsi="宋体" w:cs="宋体" w:hint="eastAsia"/>
          <w:kern w:val="0"/>
          <w:sz w:val="24"/>
          <w:szCs w:val="24"/>
        </w:rPr>
        <w:t>岗位责任制，与各相关责任人签订责任书，做到责任到人</w:t>
      </w:r>
      <w:r w:rsidRPr="0045703B">
        <w:rPr>
          <w:rFonts w:ascii="宋体" w:hAnsi="宋体" w:cs="宋体" w:hint="eastAsia"/>
          <w:kern w:val="0"/>
          <w:sz w:val="24"/>
          <w:szCs w:val="24"/>
          <w:shd w:val="clear" w:color="auto" w:fill="FFFFFF"/>
        </w:rPr>
        <w:t>，杜绝违规、违章事件发生。</w:t>
      </w:r>
    </w:p>
    <w:p w:rsidR="00855792" w:rsidRPr="0045703B" w:rsidRDefault="00855792" w:rsidP="00855792">
      <w:pPr>
        <w:pStyle w:val="ListParagraph"/>
        <w:widowControl/>
        <w:numPr>
          <w:ilvl w:val="0"/>
          <w:numId w:val="2"/>
        </w:numPr>
        <w:shd w:val="clear" w:color="auto" w:fill="FFFFFF"/>
        <w:adjustRightInd w:val="0"/>
        <w:snapToGrid w:val="0"/>
        <w:spacing w:line="360" w:lineRule="auto"/>
        <w:ind w:left="0" w:firstLine="480"/>
        <w:jc w:val="left"/>
        <w:rPr>
          <w:rFonts w:ascii="宋体" w:cs="宋体"/>
          <w:kern w:val="0"/>
          <w:szCs w:val="21"/>
        </w:rPr>
      </w:pPr>
      <w:r w:rsidRPr="0045703B">
        <w:rPr>
          <w:rFonts w:ascii="宋体" w:hAnsi="宋体" w:cs="宋体" w:hint="eastAsia"/>
          <w:kern w:val="0"/>
          <w:sz w:val="24"/>
          <w:szCs w:val="24"/>
        </w:rPr>
        <w:lastRenderedPageBreak/>
        <w:t>负责组织开展本单位实验室安全教育培训，组织师生学习相关法律法规规章和标准中涉及危险化学品安全的具体内容，提高全体师生的危险化学品安全管理意识和安全使用水平。</w:t>
      </w:r>
    </w:p>
    <w:p w:rsidR="00855792" w:rsidRPr="0045703B" w:rsidRDefault="00855792" w:rsidP="00855792">
      <w:pPr>
        <w:pStyle w:val="ListParagraph"/>
        <w:widowControl/>
        <w:numPr>
          <w:ilvl w:val="0"/>
          <w:numId w:val="2"/>
        </w:numPr>
        <w:shd w:val="clear" w:color="auto" w:fill="FFFFFF"/>
        <w:adjustRightInd w:val="0"/>
        <w:snapToGrid w:val="0"/>
        <w:spacing w:line="360" w:lineRule="auto"/>
        <w:ind w:left="0" w:firstLine="480"/>
        <w:jc w:val="left"/>
        <w:rPr>
          <w:rFonts w:ascii="宋体" w:cs="宋体"/>
          <w:kern w:val="0"/>
          <w:szCs w:val="21"/>
        </w:rPr>
      </w:pPr>
      <w:r w:rsidRPr="0045703B">
        <w:rPr>
          <w:rFonts w:ascii="宋体" w:hAnsi="宋体" w:cs="宋体" w:hint="eastAsia"/>
          <w:kern w:val="0"/>
          <w:sz w:val="24"/>
          <w:szCs w:val="24"/>
        </w:rPr>
        <w:t>负责本单位危险化学品的申购审核工作，严格把关，具有符合要求存储地点、具有合理用途、购买人符合要求的才能购买，严格限制每次的购买量。</w:t>
      </w:r>
    </w:p>
    <w:p w:rsidR="00855792" w:rsidRPr="0045703B" w:rsidRDefault="00855792" w:rsidP="00855792">
      <w:pPr>
        <w:pStyle w:val="ListParagraph"/>
        <w:widowControl/>
        <w:numPr>
          <w:ilvl w:val="0"/>
          <w:numId w:val="2"/>
        </w:numPr>
        <w:shd w:val="clear" w:color="auto" w:fill="FFFFFF"/>
        <w:adjustRightInd w:val="0"/>
        <w:snapToGrid w:val="0"/>
        <w:spacing w:line="360" w:lineRule="auto"/>
        <w:ind w:left="0" w:firstLine="480"/>
        <w:jc w:val="left"/>
        <w:rPr>
          <w:rFonts w:ascii="宋体" w:cs="宋体"/>
          <w:kern w:val="0"/>
          <w:sz w:val="24"/>
          <w:szCs w:val="24"/>
        </w:rPr>
      </w:pPr>
      <w:r w:rsidRPr="0045703B">
        <w:rPr>
          <w:rFonts w:ascii="宋体" w:hAnsi="宋体" w:cs="宋体" w:hint="eastAsia"/>
          <w:kern w:val="0"/>
          <w:sz w:val="24"/>
          <w:szCs w:val="24"/>
        </w:rPr>
        <w:t>负责定期组织开展本单位的安全检查工作并做好安全检查台账。按照学校、公安等部门的要求，对化学品管理采取防范措施，消除隐患。发现隐患及时消除，并对相关实验室或教师给予一定形式的处罚。</w:t>
      </w:r>
    </w:p>
    <w:p w:rsidR="00855792" w:rsidRPr="0045703B" w:rsidRDefault="00855792" w:rsidP="00855792">
      <w:pPr>
        <w:pStyle w:val="ListParagraph"/>
        <w:widowControl/>
        <w:numPr>
          <w:ilvl w:val="0"/>
          <w:numId w:val="2"/>
        </w:numPr>
        <w:shd w:val="clear" w:color="auto" w:fill="FFFFFF"/>
        <w:adjustRightInd w:val="0"/>
        <w:snapToGrid w:val="0"/>
        <w:spacing w:line="360" w:lineRule="auto"/>
        <w:ind w:left="0" w:firstLine="480"/>
        <w:jc w:val="left"/>
        <w:rPr>
          <w:rFonts w:ascii="宋体" w:cs="宋体"/>
          <w:kern w:val="0"/>
          <w:sz w:val="24"/>
          <w:szCs w:val="24"/>
        </w:rPr>
      </w:pPr>
      <w:r w:rsidRPr="0045703B">
        <w:rPr>
          <w:rFonts w:ascii="宋体" w:hAnsi="宋体" w:cs="宋体" w:hint="eastAsia"/>
          <w:kern w:val="0"/>
          <w:sz w:val="24"/>
          <w:szCs w:val="24"/>
        </w:rPr>
        <w:t>学院需对本单位所有危险化学品存量信息建立台账（品名、数量、存放地点、责任人等）并熟知分布，定期更新并报送实验室与设备管理处备案。</w:t>
      </w:r>
    </w:p>
    <w:p w:rsidR="00855792" w:rsidRPr="0045703B" w:rsidRDefault="00855792" w:rsidP="00855792">
      <w:pPr>
        <w:pStyle w:val="ListParagraph"/>
        <w:widowControl/>
        <w:numPr>
          <w:ilvl w:val="0"/>
          <w:numId w:val="2"/>
        </w:numPr>
        <w:shd w:val="clear" w:color="auto" w:fill="FFFFFF"/>
        <w:adjustRightInd w:val="0"/>
        <w:snapToGrid w:val="0"/>
        <w:spacing w:line="360" w:lineRule="auto"/>
        <w:ind w:left="0" w:firstLine="480"/>
        <w:jc w:val="left"/>
        <w:rPr>
          <w:rFonts w:ascii="宋体" w:cs="宋体"/>
          <w:kern w:val="0"/>
          <w:sz w:val="24"/>
          <w:szCs w:val="24"/>
        </w:rPr>
      </w:pPr>
      <w:r w:rsidRPr="0045703B">
        <w:rPr>
          <w:rFonts w:ascii="宋体" w:hAnsi="宋体" w:cs="宋体" w:hint="eastAsia"/>
          <w:kern w:val="0"/>
          <w:sz w:val="24"/>
          <w:szCs w:val="24"/>
        </w:rPr>
        <w:t>负责化学实验公共安全设施（紧急喷淋、急救药箱、整体通风系统等）的建设、管理与维护。</w:t>
      </w:r>
    </w:p>
    <w:p w:rsidR="00855792" w:rsidRPr="0045703B" w:rsidRDefault="00855792" w:rsidP="00855792">
      <w:pPr>
        <w:pStyle w:val="ListParagraph"/>
        <w:widowControl/>
        <w:numPr>
          <w:ilvl w:val="0"/>
          <w:numId w:val="2"/>
        </w:numPr>
        <w:shd w:val="clear" w:color="auto" w:fill="FFFFFF"/>
        <w:adjustRightInd w:val="0"/>
        <w:snapToGrid w:val="0"/>
        <w:spacing w:line="360" w:lineRule="auto"/>
        <w:ind w:left="0" w:firstLine="480"/>
        <w:jc w:val="left"/>
        <w:rPr>
          <w:rFonts w:ascii="宋体" w:cs="宋体"/>
          <w:kern w:val="0"/>
          <w:sz w:val="24"/>
          <w:szCs w:val="24"/>
        </w:rPr>
      </w:pPr>
      <w:r w:rsidRPr="0045703B">
        <w:rPr>
          <w:rFonts w:ascii="宋体" w:hAnsi="宋体" w:cs="宋体" w:hint="eastAsia"/>
          <w:kern w:val="0"/>
          <w:sz w:val="24"/>
          <w:szCs w:val="24"/>
        </w:rPr>
        <w:t>发生事故时，根据预案及时采取措施，及时上报学校保卫处和实验室与设备管理处。迅速查清事故发生根源，根据事故性质，严肃追究有关人员责任，总结教训，做好善后工作，防止事故再次发生。</w:t>
      </w:r>
    </w:p>
    <w:p w:rsidR="00855792" w:rsidRPr="0045703B" w:rsidRDefault="00855792" w:rsidP="00855792">
      <w:pPr>
        <w:pStyle w:val="ListParagraph"/>
        <w:widowControl/>
        <w:numPr>
          <w:ilvl w:val="0"/>
          <w:numId w:val="2"/>
        </w:numPr>
        <w:shd w:val="clear" w:color="auto" w:fill="FFFFFF"/>
        <w:adjustRightInd w:val="0"/>
        <w:snapToGrid w:val="0"/>
        <w:spacing w:line="360" w:lineRule="auto"/>
        <w:ind w:left="0" w:firstLine="480"/>
        <w:jc w:val="left"/>
        <w:rPr>
          <w:rFonts w:ascii="宋体" w:cs="宋体"/>
          <w:kern w:val="0"/>
          <w:sz w:val="24"/>
          <w:szCs w:val="24"/>
        </w:rPr>
      </w:pPr>
      <w:r w:rsidRPr="0045703B">
        <w:rPr>
          <w:rFonts w:ascii="宋体" w:hAnsi="宋体" w:cs="宋体" w:hint="eastAsia"/>
          <w:kern w:val="0"/>
          <w:sz w:val="24"/>
          <w:szCs w:val="24"/>
        </w:rPr>
        <w:t>指定</w:t>
      </w:r>
      <w:r w:rsidRPr="0045703B">
        <w:rPr>
          <w:rFonts w:ascii="Times New Roman" w:hAnsi="Times New Roman" w:hint="eastAsia"/>
          <w:bCs/>
          <w:kern w:val="0"/>
          <w:sz w:val="24"/>
          <w:szCs w:val="24"/>
        </w:rPr>
        <w:t>本单位危险化学品安全工作联系人（一般为单位实验室安全工作总联系人担任）。</w:t>
      </w:r>
    </w:p>
    <w:p w:rsidR="00855792" w:rsidRPr="0045703B" w:rsidRDefault="00855792" w:rsidP="00855792">
      <w:pPr>
        <w:pStyle w:val="ListParagraph"/>
        <w:widowControl/>
        <w:numPr>
          <w:ilvl w:val="0"/>
          <w:numId w:val="2"/>
        </w:numPr>
        <w:shd w:val="clear" w:color="auto" w:fill="FFFFFF"/>
        <w:adjustRightInd w:val="0"/>
        <w:snapToGrid w:val="0"/>
        <w:spacing w:line="360" w:lineRule="auto"/>
        <w:ind w:left="0" w:firstLine="480"/>
        <w:jc w:val="left"/>
        <w:rPr>
          <w:rFonts w:ascii="宋体" w:cs="宋体"/>
          <w:kern w:val="0"/>
          <w:sz w:val="24"/>
          <w:szCs w:val="24"/>
        </w:rPr>
      </w:pPr>
      <w:r w:rsidRPr="0045703B">
        <w:rPr>
          <w:rFonts w:ascii="Times New Roman" w:hAnsi="Times New Roman" w:hint="eastAsia"/>
          <w:bCs/>
          <w:kern w:val="0"/>
          <w:sz w:val="24"/>
          <w:szCs w:val="24"/>
        </w:rPr>
        <w:t>与危险化学品</w:t>
      </w:r>
      <w:r w:rsidRPr="0045703B">
        <w:rPr>
          <w:rFonts w:ascii="宋体" w:hAnsi="宋体" w:cs="宋体" w:hint="eastAsia"/>
          <w:kern w:val="0"/>
          <w:sz w:val="24"/>
          <w:szCs w:val="24"/>
        </w:rPr>
        <w:t>购买、存储、使用、管理、废弃物处置等相关的其他事务。</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Times New Roman" w:hAnsi="Times New Roman" w:hint="eastAsia"/>
          <w:bCs/>
          <w:kern w:val="0"/>
          <w:sz w:val="24"/>
          <w:szCs w:val="24"/>
        </w:rPr>
        <w:t>按照谁购买、谁保管；谁存储、谁管理；谁使用、谁负责的原则；化学品购买人、保管人、使用人，对购买、存储、使用危险化学品过程中的一切安全问题负直接责任。学生只能在指导教师的监督许可下使用危险化学品，不能购买、保管和领取危险化学品；学生使用剧毒化学品或进行危险性较大实验时，指导老师需在现场进行监督；学生使用危险化学品过程中产生的安全问题，指导老师承担同等责任和管理责任。各实验室安全责任人对该实验室内危险化学品的存储和使用负直接管理责任。</w:t>
      </w:r>
    </w:p>
    <w:p w:rsidR="00855792" w:rsidRPr="0045703B" w:rsidRDefault="00855792" w:rsidP="00855792">
      <w:pPr>
        <w:spacing w:afterLines="50"/>
        <w:jc w:val="center"/>
        <w:rPr>
          <w:rStyle w:val="a5"/>
          <w:rFonts w:ascii="宋体"/>
          <w:bCs/>
          <w:sz w:val="30"/>
          <w:szCs w:val="30"/>
          <w:shd w:val="clear" w:color="auto" w:fill="FFFFFF"/>
        </w:rPr>
      </w:pPr>
      <w:r w:rsidRPr="0045703B">
        <w:rPr>
          <w:rStyle w:val="a5"/>
          <w:rFonts w:ascii="宋体" w:hAnsi="宋体" w:hint="eastAsia"/>
          <w:bCs/>
          <w:sz w:val="30"/>
          <w:szCs w:val="30"/>
          <w:shd w:val="clear" w:color="auto" w:fill="FFFFFF"/>
        </w:rPr>
        <w:t>第三章</w:t>
      </w:r>
      <w:r w:rsidRPr="0045703B">
        <w:rPr>
          <w:rStyle w:val="a5"/>
          <w:rFonts w:ascii="宋体" w:hAnsi="宋体"/>
          <w:bCs/>
          <w:sz w:val="30"/>
          <w:szCs w:val="30"/>
          <w:shd w:val="clear" w:color="auto" w:fill="FFFFFF"/>
        </w:rPr>
        <w:t xml:space="preserve"> </w:t>
      </w:r>
      <w:r w:rsidRPr="0045703B">
        <w:rPr>
          <w:rStyle w:val="a5"/>
          <w:rFonts w:ascii="宋体" w:hAnsi="宋体" w:hint="eastAsia"/>
          <w:bCs/>
          <w:sz w:val="30"/>
          <w:szCs w:val="30"/>
          <w:shd w:val="clear" w:color="auto" w:fill="FFFFFF"/>
        </w:rPr>
        <w:t>审核与购买管理</w:t>
      </w:r>
    </w:p>
    <w:p w:rsidR="00855792" w:rsidRPr="0045703B" w:rsidRDefault="00855792" w:rsidP="00855792">
      <w:pPr>
        <w:pStyle w:val="ListParagraph"/>
        <w:numPr>
          <w:ilvl w:val="0"/>
          <w:numId w:val="1"/>
        </w:numPr>
        <w:adjustRightInd w:val="0"/>
        <w:snapToGrid w:val="0"/>
        <w:spacing w:line="360" w:lineRule="auto"/>
        <w:ind w:left="0" w:firstLine="480"/>
        <w:rPr>
          <w:rFonts w:ascii="Times New Roman" w:hAnsi="Times New Roman"/>
          <w:bCs/>
          <w:kern w:val="0"/>
          <w:sz w:val="24"/>
          <w:szCs w:val="24"/>
        </w:rPr>
      </w:pPr>
      <w:r w:rsidRPr="0045703B">
        <w:rPr>
          <w:rFonts w:ascii="Times New Roman" w:hAnsi="Times New Roman" w:hint="eastAsia"/>
          <w:bCs/>
          <w:kern w:val="0"/>
          <w:sz w:val="24"/>
          <w:szCs w:val="24"/>
        </w:rPr>
        <w:t>各单位必须在国家许可的危险化学品经营单位采购危险化学品，</w:t>
      </w:r>
      <w:r w:rsidRPr="0045703B">
        <w:rPr>
          <w:rFonts w:ascii="Times New Roman" w:hAnsi="Times New Roman" w:hint="eastAsia"/>
          <w:bCs/>
          <w:kern w:val="0"/>
          <w:sz w:val="24"/>
          <w:szCs w:val="24"/>
        </w:rPr>
        <w:lastRenderedPageBreak/>
        <w:t>严禁从没有合法资质的经营单位采购危险化学品，严禁任何单位和个人私自接收或转让危险化学品。</w:t>
      </w:r>
    </w:p>
    <w:p w:rsidR="00855792" w:rsidRPr="0045703B" w:rsidRDefault="00855792" w:rsidP="00855792">
      <w:pPr>
        <w:pStyle w:val="ListParagraph"/>
        <w:numPr>
          <w:ilvl w:val="0"/>
          <w:numId w:val="1"/>
        </w:numPr>
        <w:adjustRightInd w:val="0"/>
        <w:snapToGrid w:val="0"/>
        <w:spacing w:line="360" w:lineRule="auto"/>
        <w:ind w:left="0" w:firstLine="480"/>
        <w:rPr>
          <w:rFonts w:ascii="Times New Roman" w:hAnsi="Times New Roman"/>
          <w:bCs/>
          <w:kern w:val="0"/>
          <w:sz w:val="24"/>
          <w:szCs w:val="24"/>
        </w:rPr>
      </w:pPr>
      <w:r w:rsidRPr="0045703B">
        <w:rPr>
          <w:rFonts w:ascii="Times New Roman" w:hAnsi="Times New Roman" w:hint="eastAsia"/>
          <w:bCs/>
          <w:kern w:val="0"/>
          <w:sz w:val="24"/>
          <w:szCs w:val="24"/>
        </w:rPr>
        <w:t>全校师生需树立“尽量不用、每次少买、用完再买”的危险化学品“零存储”意识。尽量使用无危害或低危害性化学品代替危害性较高的化学品；每次危险化学品采购量不得超过两周的使用量（易制毒化学品因公安部门采购审批时间限制，可放宽到一个月使用量）且原则上总金额不得超过五千元；合理控制化学品的使用量、采购量和存储量。</w:t>
      </w:r>
    </w:p>
    <w:p w:rsidR="00855792" w:rsidRPr="0045703B" w:rsidRDefault="00855792" w:rsidP="00855792">
      <w:pPr>
        <w:pStyle w:val="ListParagraph"/>
        <w:numPr>
          <w:ilvl w:val="0"/>
          <w:numId w:val="1"/>
        </w:numPr>
        <w:adjustRightInd w:val="0"/>
        <w:snapToGrid w:val="0"/>
        <w:spacing w:line="360" w:lineRule="auto"/>
        <w:ind w:left="0" w:firstLine="480"/>
        <w:rPr>
          <w:rStyle w:val="a5"/>
          <w:rFonts w:ascii="宋体"/>
          <w:b w:val="0"/>
          <w:bCs/>
          <w:sz w:val="24"/>
          <w:szCs w:val="24"/>
          <w:shd w:val="clear" w:color="auto" w:fill="FFFFFF"/>
        </w:rPr>
      </w:pPr>
      <w:r w:rsidRPr="0045703B">
        <w:rPr>
          <w:rStyle w:val="a5"/>
          <w:rFonts w:ascii="宋体" w:hAnsi="宋体" w:hint="eastAsia"/>
          <w:b w:val="0"/>
          <w:bCs/>
          <w:sz w:val="24"/>
          <w:szCs w:val="24"/>
          <w:shd w:val="clear" w:color="auto" w:fill="FFFFFF"/>
        </w:rPr>
        <w:t>危险化学品购买严格执行“购买资格审核”原则。普通危险化学品、易制毒化学品购买资格由学院审核，易制爆、剧毒化学品购买资格由学院、实验室与设备管理处、保卫处审核。</w:t>
      </w:r>
    </w:p>
    <w:p w:rsidR="00855792" w:rsidRPr="0045703B" w:rsidRDefault="00855792" w:rsidP="00855792">
      <w:pPr>
        <w:pStyle w:val="ListParagraph"/>
        <w:adjustRightInd w:val="0"/>
        <w:snapToGrid w:val="0"/>
        <w:spacing w:line="360" w:lineRule="auto"/>
        <w:ind w:left="480" w:firstLineChars="0" w:firstLine="0"/>
        <w:rPr>
          <w:rStyle w:val="a5"/>
          <w:rFonts w:ascii="宋体"/>
          <w:b w:val="0"/>
          <w:bCs/>
          <w:sz w:val="24"/>
          <w:szCs w:val="24"/>
          <w:shd w:val="clear" w:color="auto" w:fill="FFFFFF"/>
        </w:rPr>
      </w:pPr>
      <w:r w:rsidRPr="0045703B">
        <w:rPr>
          <w:rStyle w:val="a5"/>
          <w:rFonts w:ascii="宋体" w:hAnsi="宋体" w:hint="eastAsia"/>
          <w:b w:val="0"/>
          <w:bCs/>
          <w:sz w:val="24"/>
          <w:szCs w:val="24"/>
          <w:shd w:val="clear" w:color="auto" w:fill="FFFFFF"/>
        </w:rPr>
        <w:t>购买人具体要求如下：</w:t>
      </w:r>
    </w:p>
    <w:p w:rsidR="00855792" w:rsidRPr="0045703B" w:rsidRDefault="00855792" w:rsidP="00855792">
      <w:pPr>
        <w:pStyle w:val="ListParagraph"/>
        <w:numPr>
          <w:ilvl w:val="0"/>
          <w:numId w:val="3"/>
        </w:numPr>
        <w:adjustRightInd w:val="0"/>
        <w:snapToGrid w:val="0"/>
        <w:spacing w:line="360" w:lineRule="auto"/>
        <w:ind w:left="0" w:firstLine="480"/>
        <w:rPr>
          <w:rStyle w:val="a5"/>
          <w:rFonts w:ascii="宋体"/>
          <w:b w:val="0"/>
          <w:bCs/>
          <w:sz w:val="24"/>
          <w:szCs w:val="24"/>
          <w:shd w:val="clear" w:color="auto" w:fill="FFFFFF"/>
        </w:rPr>
      </w:pPr>
      <w:r w:rsidRPr="0045703B">
        <w:rPr>
          <w:rStyle w:val="a5"/>
          <w:rFonts w:ascii="宋体" w:hAnsi="宋体" w:hint="eastAsia"/>
          <w:b w:val="0"/>
          <w:bCs/>
          <w:sz w:val="24"/>
          <w:szCs w:val="24"/>
          <w:shd w:val="clear" w:color="auto" w:fill="FFFFFF"/>
        </w:rPr>
        <w:t>购买人必须为本校在岗教师。</w:t>
      </w:r>
    </w:p>
    <w:p w:rsidR="00855792" w:rsidRPr="0045703B" w:rsidRDefault="00855792" w:rsidP="00855792">
      <w:pPr>
        <w:pStyle w:val="ListParagraph"/>
        <w:numPr>
          <w:ilvl w:val="0"/>
          <w:numId w:val="3"/>
        </w:numPr>
        <w:adjustRightInd w:val="0"/>
        <w:snapToGrid w:val="0"/>
        <w:spacing w:line="360" w:lineRule="auto"/>
        <w:ind w:left="0" w:firstLine="480"/>
        <w:rPr>
          <w:rStyle w:val="a5"/>
          <w:rFonts w:ascii="宋体"/>
          <w:b w:val="0"/>
          <w:bCs/>
          <w:sz w:val="24"/>
          <w:szCs w:val="24"/>
          <w:shd w:val="clear" w:color="auto" w:fill="FFFFFF"/>
        </w:rPr>
      </w:pPr>
      <w:r w:rsidRPr="0045703B">
        <w:rPr>
          <w:rStyle w:val="a5"/>
          <w:rFonts w:ascii="宋体" w:hAnsi="宋体" w:hint="eastAsia"/>
          <w:b w:val="0"/>
          <w:bCs/>
          <w:sz w:val="24"/>
          <w:szCs w:val="24"/>
          <w:shd w:val="clear" w:color="auto" w:fill="FFFFFF"/>
        </w:rPr>
        <w:t>购买人有合理的教学或科研使用需要且经过了相关培训。</w:t>
      </w:r>
    </w:p>
    <w:p w:rsidR="00855792" w:rsidRPr="0045703B" w:rsidRDefault="00855792" w:rsidP="00855792">
      <w:pPr>
        <w:pStyle w:val="ListParagraph"/>
        <w:numPr>
          <w:ilvl w:val="0"/>
          <w:numId w:val="3"/>
        </w:numPr>
        <w:adjustRightInd w:val="0"/>
        <w:snapToGrid w:val="0"/>
        <w:spacing w:line="360" w:lineRule="auto"/>
        <w:ind w:left="0" w:firstLine="480"/>
        <w:rPr>
          <w:rStyle w:val="a5"/>
          <w:rFonts w:ascii="宋体"/>
          <w:b w:val="0"/>
          <w:bCs/>
          <w:sz w:val="24"/>
          <w:szCs w:val="24"/>
          <w:shd w:val="clear" w:color="auto" w:fill="FFFFFF"/>
        </w:rPr>
      </w:pPr>
      <w:r w:rsidRPr="0045703B">
        <w:rPr>
          <w:rStyle w:val="a5"/>
          <w:rFonts w:ascii="宋体" w:hAnsi="宋体" w:hint="eastAsia"/>
          <w:b w:val="0"/>
          <w:bCs/>
          <w:sz w:val="24"/>
          <w:szCs w:val="24"/>
          <w:shd w:val="clear" w:color="auto" w:fill="FFFFFF"/>
        </w:rPr>
        <w:t>拟购买的化学品有符合要求的存储和使用地点（详见第四章）。</w:t>
      </w:r>
    </w:p>
    <w:p w:rsidR="00855792" w:rsidRPr="0045703B" w:rsidRDefault="00855792" w:rsidP="00855792">
      <w:pPr>
        <w:pStyle w:val="ListParagraph"/>
        <w:numPr>
          <w:ilvl w:val="0"/>
          <w:numId w:val="3"/>
        </w:numPr>
        <w:adjustRightInd w:val="0"/>
        <w:snapToGrid w:val="0"/>
        <w:spacing w:line="360" w:lineRule="auto"/>
        <w:ind w:left="0" w:firstLine="480"/>
        <w:rPr>
          <w:rStyle w:val="a5"/>
          <w:rFonts w:ascii="宋体"/>
          <w:b w:val="0"/>
          <w:bCs/>
          <w:sz w:val="24"/>
          <w:szCs w:val="24"/>
          <w:shd w:val="clear" w:color="auto" w:fill="FFFFFF"/>
        </w:rPr>
      </w:pPr>
      <w:r w:rsidRPr="0045703B">
        <w:rPr>
          <w:rStyle w:val="a5"/>
          <w:rFonts w:ascii="宋体" w:hAnsi="宋体" w:hint="eastAsia"/>
          <w:b w:val="0"/>
          <w:bCs/>
          <w:sz w:val="24"/>
          <w:szCs w:val="24"/>
          <w:shd w:val="clear" w:color="auto" w:fill="FFFFFF"/>
        </w:rPr>
        <w:t>易制爆化学品、剧毒化学品购买人信息已在公安部门进行备案。</w:t>
      </w:r>
    </w:p>
    <w:p w:rsidR="00855792" w:rsidRPr="0045703B" w:rsidRDefault="00855792" w:rsidP="00855792">
      <w:pPr>
        <w:pStyle w:val="ListParagraph"/>
        <w:numPr>
          <w:ilvl w:val="0"/>
          <w:numId w:val="3"/>
        </w:numPr>
        <w:adjustRightInd w:val="0"/>
        <w:snapToGrid w:val="0"/>
        <w:spacing w:line="360" w:lineRule="auto"/>
        <w:ind w:left="0" w:firstLine="480"/>
        <w:rPr>
          <w:rStyle w:val="a5"/>
          <w:rFonts w:ascii="宋体"/>
          <w:b w:val="0"/>
          <w:bCs/>
          <w:sz w:val="24"/>
          <w:szCs w:val="24"/>
          <w:shd w:val="clear" w:color="auto" w:fill="FFFFFF"/>
        </w:rPr>
      </w:pPr>
      <w:r w:rsidRPr="0045703B">
        <w:rPr>
          <w:rStyle w:val="a5"/>
          <w:rFonts w:ascii="宋体" w:hAnsi="宋体" w:hint="eastAsia"/>
          <w:b w:val="0"/>
          <w:bCs/>
          <w:sz w:val="24"/>
          <w:szCs w:val="24"/>
          <w:shd w:val="clear" w:color="auto" w:fill="FFFFFF"/>
        </w:rPr>
        <w:t>学院、学校组织的检查中未发现该购买人存在化学品存储、使用、台账等方面的安全问题。</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申购危险化学品需经过审核；具体如下：</w:t>
      </w:r>
    </w:p>
    <w:p w:rsidR="00855792" w:rsidRPr="0045703B" w:rsidRDefault="00855792" w:rsidP="00855792">
      <w:pPr>
        <w:pStyle w:val="ListParagraph"/>
        <w:numPr>
          <w:ilvl w:val="0"/>
          <w:numId w:val="4"/>
        </w:numPr>
        <w:adjustRightInd w:val="0"/>
        <w:snapToGrid w:val="0"/>
        <w:spacing w:line="360" w:lineRule="auto"/>
        <w:ind w:left="0" w:firstLine="480"/>
        <w:rPr>
          <w:rFonts w:ascii="宋体"/>
          <w:sz w:val="24"/>
          <w:szCs w:val="24"/>
        </w:rPr>
      </w:pPr>
      <w:r w:rsidRPr="0045703B">
        <w:rPr>
          <w:rFonts w:ascii="宋体" w:hAnsi="宋体" w:hint="eastAsia"/>
          <w:sz w:val="24"/>
          <w:szCs w:val="24"/>
        </w:rPr>
        <w:t>购买非管制类危险化学品需经学院审核。</w:t>
      </w:r>
    </w:p>
    <w:p w:rsidR="00855792" w:rsidRPr="0045703B" w:rsidRDefault="00855792" w:rsidP="00855792">
      <w:pPr>
        <w:pStyle w:val="ListParagraph"/>
        <w:numPr>
          <w:ilvl w:val="0"/>
          <w:numId w:val="4"/>
        </w:numPr>
        <w:adjustRightInd w:val="0"/>
        <w:snapToGrid w:val="0"/>
        <w:spacing w:line="360" w:lineRule="auto"/>
        <w:ind w:left="0" w:firstLine="480"/>
        <w:rPr>
          <w:rFonts w:ascii="宋体"/>
          <w:sz w:val="24"/>
          <w:szCs w:val="24"/>
        </w:rPr>
      </w:pPr>
      <w:r w:rsidRPr="0045703B">
        <w:rPr>
          <w:rFonts w:ascii="宋体" w:hAnsi="宋体" w:hint="eastAsia"/>
          <w:sz w:val="24"/>
          <w:szCs w:val="24"/>
        </w:rPr>
        <w:t>剧毒化学品购买国家实行许可管理制度，未取得《剧毒化学品购买凭证》许可前，任何单位和个人不得通过任何渠道私下违规购买和使用。应尽可能采用低毒化学品替代，确有使用需求的教师需提交申请经单位审核后，交至实验室与设备管理处；实验室与设备管理处根据全校实际需求情况及治安防范设施建设情况，按公安部门要求办理《剧毒化学品购买凭证》后，协助申请人按公安部门规定流程购买。</w:t>
      </w:r>
    </w:p>
    <w:p w:rsidR="00855792" w:rsidRPr="0045703B" w:rsidRDefault="00855792" w:rsidP="00855792">
      <w:pPr>
        <w:pStyle w:val="ListParagraph"/>
        <w:numPr>
          <w:ilvl w:val="0"/>
          <w:numId w:val="4"/>
        </w:numPr>
        <w:adjustRightInd w:val="0"/>
        <w:snapToGrid w:val="0"/>
        <w:spacing w:line="360" w:lineRule="auto"/>
        <w:ind w:left="0" w:firstLine="480"/>
        <w:rPr>
          <w:rFonts w:ascii="宋体"/>
          <w:sz w:val="24"/>
          <w:szCs w:val="24"/>
        </w:rPr>
      </w:pPr>
      <w:r w:rsidRPr="0045703B">
        <w:rPr>
          <w:rFonts w:ascii="宋体" w:hAnsi="宋体" w:hint="eastAsia"/>
          <w:sz w:val="24"/>
          <w:szCs w:val="24"/>
        </w:rPr>
        <w:t>申购易制爆化学品需提供《购买易制爆危险化学品合法用途说明》并经学院、保卫处、实验室与设备管理处审核，并在购买后五日内将所购品种、数量以及流向在“江苏省危险化学品治安管理系统”内备案。</w:t>
      </w:r>
    </w:p>
    <w:p w:rsidR="00855792" w:rsidRPr="0045703B" w:rsidRDefault="00855792" w:rsidP="00855792">
      <w:pPr>
        <w:pStyle w:val="ListParagraph"/>
        <w:numPr>
          <w:ilvl w:val="0"/>
          <w:numId w:val="4"/>
        </w:numPr>
        <w:adjustRightInd w:val="0"/>
        <w:snapToGrid w:val="0"/>
        <w:spacing w:line="360" w:lineRule="auto"/>
        <w:ind w:left="0" w:firstLine="480"/>
        <w:rPr>
          <w:rFonts w:ascii="宋体"/>
          <w:sz w:val="24"/>
          <w:szCs w:val="24"/>
        </w:rPr>
      </w:pPr>
      <w:r w:rsidRPr="0045703B">
        <w:rPr>
          <w:rFonts w:ascii="宋体" w:hAnsi="宋体" w:hint="eastAsia"/>
          <w:sz w:val="24"/>
          <w:szCs w:val="24"/>
        </w:rPr>
        <w:t>购买易制毒化学品需经学院、保卫处、实验室与设备管理处审核，由实验室与设备管理处到公安机关办理购买备案证明后统一购买；因办理购买</w:t>
      </w:r>
      <w:r w:rsidRPr="0045703B">
        <w:rPr>
          <w:rFonts w:ascii="宋体" w:hAnsi="宋体" w:hint="eastAsia"/>
          <w:sz w:val="24"/>
          <w:szCs w:val="24"/>
        </w:rPr>
        <w:lastRenderedPageBreak/>
        <w:t>备案证明时间限制，每月仅能购买一次。</w:t>
      </w:r>
    </w:p>
    <w:p w:rsidR="00855792" w:rsidRPr="0045703B" w:rsidRDefault="00855792" w:rsidP="00855792">
      <w:pPr>
        <w:pStyle w:val="ListParagraph"/>
        <w:numPr>
          <w:ilvl w:val="0"/>
          <w:numId w:val="4"/>
        </w:numPr>
        <w:adjustRightInd w:val="0"/>
        <w:snapToGrid w:val="0"/>
        <w:spacing w:line="360" w:lineRule="auto"/>
        <w:ind w:left="0" w:firstLine="480"/>
        <w:rPr>
          <w:rFonts w:ascii="宋体"/>
          <w:sz w:val="24"/>
          <w:szCs w:val="24"/>
        </w:rPr>
      </w:pPr>
      <w:r w:rsidRPr="0045703B">
        <w:rPr>
          <w:rFonts w:ascii="宋体" w:hAnsi="宋体" w:hint="eastAsia"/>
          <w:sz w:val="24"/>
          <w:szCs w:val="24"/>
        </w:rPr>
        <w:t>麻醉药品、精神药品等购买前须向食品药品监督管理部门申请，报批同意后向定点供应商或者定点生产企业采购。</w:t>
      </w:r>
    </w:p>
    <w:p w:rsidR="00855792" w:rsidRPr="0045703B" w:rsidRDefault="00855792" w:rsidP="00855792">
      <w:pPr>
        <w:pStyle w:val="ListParagraph"/>
        <w:numPr>
          <w:ilvl w:val="0"/>
          <w:numId w:val="4"/>
        </w:numPr>
        <w:adjustRightInd w:val="0"/>
        <w:snapToGrid w:val="0"/>
        <w:spacing w:line="360" w:lineRule="auto"/>
        <w:ind w:left="0" w:firstLine="480"/>
        <w:rPr>
          <w:rFonts w:ascii="宋体"/>
          <w:sz w:val="24"/>
          <w:szCs w:val="24"/>
        </w:rPr>
      </w:pPr>
      <w:r w:rsidRPr="0045703B">
        <w:rPr>
          <w:rFonts w:ascii="宋体" w:hAnsi="宋体" w:hint="eastAsia"/>
          <w:sz w:val="24"/>
          <w:szCs w:val="24"/>
        </w:rPr>
        <w:t>所有危险化学品采购需在南京信息工程大学危险化学品采购平台进行，平台生成的采购单作为化学品财务报销必备凭证之一；禁止私自网购危险化学品。</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危险化学品供应商需凭《危险化学品道路运输许可证》等材料到保卫处办理校内运输许可证，凭证在规定时间按规定路线进入校内运输。教师在校内实验室间、存储点与实验室间运输危险化学品时需使用试剂中转箱，杜绝安全隐患。</w:t>
      </w:r>
    </w:p>
    <w:p w:rsidR="00855792" w:rsidRPr="0045703B" w:rsidRDefault="00855792" w:rsidP="00855792">
      <w:pPr>
        <w:spacing w:afterLines="50"/>
        <w:jc w:val="center"/>
        <w:rPr>
          <w:rStyle w:val="a5"/>
          <w:bCs/>
          <w:sz w:val="30"/>
          <w:szCs w:val="30"/>
          <w:shd w:val="clear" w:color="auto" w:fill="FFFFFF"/>
        </w:rPr>
      </w:pPr>
      <w:r w:rsidRPr="0045703B">
        <w:rPr>
          <w:rStyle w:val="a5"/>
          <w:rFonts w:ascii="宋体" w:hAnsi="宋体" w:hint="eastAsia"/>
          <w:bCs/>
          <w:sz w:val="30"/>
          <w:szCs w:val="30"/>
          <w:shd w:val="clear" w:color="auto" w:fill="FFFFFF"/>
        </w:rPr>
        <w:t>第四章</w:t>
      </w:r>
      <w:r w:rsidRPr="0045703B">
        <w:rPr>
          <w:rStyle w:val="a5"/>
          <w:rFonts w:ascii="宋体" w:hAnsi="宋体"/>
          <w:bCs/>
          <w:sz w:val="30"/>
          <w:szCs w:val="30"/>
          <w:shd w:val="clear" w:color="auto" w:fill="FFFFFF"/>
        </w:rPr>
        <w:t xml:space="preserve"> </w:t>
      </w:r>
      <w:r w:rsidRPr="0045703B">
        <w:rPr>
          <w:rStyle w:val="a5"/>
          <w:rFonts w:ascii="宋体" w:hAnsi="宋体" w:hint="eastAsia"/>
          <w:sz w:val="30"/>
          <w:szCs w:val="30"/>
          <w:shd w:val="clear" w:color="auto" w:fill="FFFFFF"/>
        </w:rPr>
        <w:t>储存与使用管理</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校内化学实验室及化学品存储点必须按相关要求进行建设，严禁私自将普通房间或实验室用于危险化学品存储或进行化学实验。化学实验室（存储点）需经学院、实验室与设备管理处、保卫处审批后（科研实验室还需经科技处审批），方可建设与使用。建设方案必须满足化学实验室必备的硬件要求，如通风过滤、监控、试剂柜等。</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危险化学品存储需严格执行“零存储”原则，用多少买多少，尽量少买</w:t>
      </w:r>
      <w:r w:rsidRPr="0045703B">
        <w:rPr>
          <w:rFonts w:ascii="仿宋_GB2312" w:eastAsia="仿宋_GB2312" w:hAnsi="Microsoft Yahei" w:cs="宋体" w:hint="eastAsia"/>
          <w:kern w:val="0"/>
          <w:sz w:val="27"/>
          <w:szCs w:val="27"/>
        </w:rPr>
        <w:t>；</w:t>
      </w:r>
      <w:r w:rsidRPr="0045703B">
        <w:rPr>
          <w:rFonts w:ascii="Times New Roman" w:hAnsi="Times New Roman" w:hint="eastAsia"/>
          <w:bCs/>
          <w:kern w:val="0"/>
          <w:sz w:val="24"/>
          <w:szCs w:val="24"/>
        </w:rPr>
        <w:t>存储量不得超过两周的使用量</w:t>
      </w:r>
      <w:r w:rsidRPr="0045703B">
        <w:rPr>
          <w:rFonts w:ascii="宋体" w:hAnsi="宋体" w:hint="eastAsia"/>
          <w:sz w:val="24"/>
          <w:szCs w:val="24"/>
        </w:rPr>
        <w:t>，严禁在实验室内超量储存；保管人必须为本校在岗教师。</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剧毒化学品存储、使用要求：</w:t>
      </w:r>
    </w:p>
    <w:p w:rsidR="00855792" w:rsidRPr="0045703B" w:rsidRDefault="00855792" w:rsidP="00855792">
      <w:pPr>
        <w:pStyle w:val="ListParagraph"/>
        <w:widowControl/>
        <w:numPr>
          <w:ilvl w:val="0"/>
          <w:numId w:val="5"/>
        </w:numPr>
        <w:shd w:val="clear" w:color="auto" w:fill="FFFFFF"/>
        <w:adjustRightInd w:val="0"/>
        <w:snapToGrid w:val="0"/>
        <w:spacing w:line="360" w:lineRule="auto"/>
        <w:ind w:left="0" w:firstLine="480"/>
        <w:jc w:val="left"/>
        <w:rPr>
          <w:rFonts w:ascii="宋体"/>
          <w:sz w:val="24"/>
          <w:szCs w:val="24"/>
        </w:rPr>
      </w:pPr>
      <w:r w:rsidRPr="0045703B">
        <w:rPr>
          <w:rFonts w:ascii="宋体" w:hAnsi="宋体" w:hint="eastAsia"/>
          <w:sz w:val="24"/>
          <w:szCs w:val="24"/>
        </w:rPr>
        <w:t>剧毒品存放场所须安装视频监控系统和报警系统，并与公安部门联网。剧毒化学品需单独存放在专用保险柜，不得与易燃易爆、腐蚀性物品等一起存放；专用保险柜不得低于《防盗保险柜》（</w:t>
      </w:r>
      <w:r w:rsidRPr="0045703B">
        <w:rPr>
          <w:rFonts w:ascii="宋体" w:hAnsi="宋体"/>
          <w:sz w:val="24"/>
          <w:szCs w:val="24"/>
        </w:rPr>
        <w:t>GB10409</w:t>
      </w:r>
      <w:r w:rsidRPr="0045703B">
        <w:rPr>
          <w:rFonts w:ascii="宋体" w:hAnsi="宋体" w:hint="eastAsia"/>
          <w:sz w:val="24"/>
          <w:szCs w:val="24"/>
        </w:rPr>
        <w:t>）中</w:t>
      </w:r>
      <w:r w:rsidRPr="0045703B">
        <w:rPr>
          <w:rFonts w:ascii="宋体" w:hAnsi="宋体"/>
          <w:sz w:val="24"/>
          <w:szCs w:val="24"/>
        </w:rPr>
        <w:t>A</w:t>
      </w:r>
      <w:r w:rsidRPr="0045703B">
        <w:rPr>
          <w:rFonts w:ascii="宋体" w:hAnsi="宋体" w:hint="eastAsia"/>
          <w:sz w:val="24"/>
          <w:szCs w:val="24"/>
        </w:rPr>
        <w:t>类防盗保险柜标准，重量小于</w:t>
      </w:r>
      <w:smartTag w:uri="urn:schemas-microsoft-com:office:smarttags" w:element="chmetcnv">
        <w:smartTagPr>
          <w:attr w:name="UnitName" w:val="公斤"/>
          <w:attr w:name="SourceValue" w:val="340"/>
          <w:attr w:name="HasSpace" w:val="False"/>
          <w:attr w:name="Negative" w:val="False"/>
          <w:attr w:name="NumberType" w:val="1"/>
          <w:attr w:name="TCSC" w:val="0"/>
        </w:smartTagPr>
        <w:r w:rsidRPr="0045703B">
          <w:rPr>
            <w:rFonts w:ascii="宋体" w:hAnsi="宋体"/>
            <w:sz w:val="24"/>
            <w:szCs w:val="24"/>
          </w:rPr>
          <w:t>340</w:t>
        </w:r>
        <w:r w:rsidRPr="0045703B">
          <w:rPr>
            <w:rFonts w:ascii="宋体" w:hAnsi="宋体" w:hint="eastAsia"/>
            <w:sz w:val="24"/>
            <w:szCs w:val="24"/>
          </w:rPr>
          <w:t>公斤</w:t>
        </w:r>
      </w:smartTag>
      <w:r w:rsidRPr="0045703B">
        <w:rPr>
          <w:rFonts w:ascii="宋体" w:hAnsi="宋体" w:hint="eastAsia"/>
          <w:sz w:val="24"/>
          <w:szCs w:val="24"/>
        </w:rPr>
        <w:t>时，应采用螺栓内藏的方式与钢筋混凝土地面或实体墙壁相固定。</w:t>
      </w:r>
    </w:p>
    <w:p w:rsidR="00855792" w:rsidRPr="0045703B" w:rsidRDefault="00855792" w:rsidP="00855792">
      <w:pPr>
        <w:pStyle w:val="ListParagraph"/>
        <w:widowControl/>
        <w:numPr>
          <w:ilvl w:val="0"/>
          <w:numId w:val="5"/>
        </w:numPr>
        <w:shd w:val="clear" w:color="auto" w:fill="FFFFFF"/>
        <w:adjustRightInd w:val="0"/>
        <w:snapToGrid w:val="0"/>
        <w:spacing w:line="360" w:lineRule="auto"/>
        <w:ind w:left="0" w:firstLine="480"/>
        <w:jc w:val="left"/>
        <w:rPr>
          <w:rFonts w:ascii="宋体"/>
          <w:sz w:val="24"/>
          <w:szCs w:val="24"/>
        </w:rPr>
      </w:pPr>
      <w:r w:rsidRPr="0045703B">
        <w:rPr>
          <w:rFonts w:ascii="宋体" w:hAnsi="宋体" w:hint="eastAsia"/>
          <w:sz w:val="24"/>
          <w:szCs w:val="24"/>
        </w:rPr>
        <w:t>剧毒化学品存储使用环节实行“五双制度”，即双人保管、双人收发、双人领用、双人双锁、双本账。</w:t>
      </w:r>
    </w:p>
    <w:p w:rsidR="00855792" w:rsidRPr="0045703B" w:rsidRDefault="00855792" w:rsidP="00855792">
      <w:pPr>
        <w:pStyle w:val="ListParagraph"/>
        <w:widowControl/>
        <w:numPr>
          <w:ilvl w:val="0"/>
          <w:numId w:val="5"/>
        </w:numPr>
        <w:shd w:val="clear" w:color="auto" w:fill="FFFFFF"/>
        <w:adjustRightInd w:val="0"/>
        <w:snapToGrid w:val="0"/>
        <w:spacing w:line="360" w:lineRule="auto"/>
        <w:ind w:left="0" w:firstLine="480"/>
        <w:jc w:val="left"/>
        <w:rPr>
          <w:rFonts w:ascii="宋体"/>
          <w:sz w:val="24"/>
          <w:szCs w:val="24"/>
        </w:rPr>
      </w:pPr>
      <w:r w:rsidRPr="0045703B">
        <w:rPr>
          <w:rFonts w:ascii="宋体" w:hAnsi="宋体" w:hint="eastAsia"/>
          <w:sz w:val="24"/>
          <w:szCs w:val="24"/>
        </w:rPr>
        <w:t>剧毒化学品相关台账必须完整、规范（按江苏省公安厅治安总队制定的模板）。</w:t>
      </w:r>
    </w:p>
    <w:p w:rsidR="00855792" w:rsidRPr="0045703B" w:rsidRDefault="00855792" w:rsidP="00855792">
      <w:pPr>
        <w:pStyle w:val="ListParagraph"/>
        <w:widowControl/>
        <w:numPr>
          <w:ilvl w:val="0"/>
          <w:numId w:val="5"/>
        </w:numPr>
        <w:shd w:val="clear" w:color="auto" w:fill="FFFFFF"/>
        <w:adjustRightInd w:val="0"/>
        <w:snapToGrid w:val="0"/>
        <w:spacing w:line="360" w:lineRule="auto"/>
        <w:ind w:left="0" w:firstLine="480"/>
        <w:jc w:val="left"/>
        <w:rPr>
          <w:rFonts w:ascii="宋体"/>
          <w:sz w:val="24"/>
          <w:szCs w:val="24"/>
        </w:rPr>
      </w:pPr>
      <w:r w:rsidRPr="0045703B">
        <w:rPr>
          <w:rFonts w:ascii="宋体" w:hAnsi="宋体" w:hint="eastAsia"/>
          <w:sz w:val="24"/>
          <w:szCs w:val="24"/>
        </w:rPr>
        <w:lastRenderedPageBreak/>
        <w:t>其它具体要求见《剧毒化学品、放射源存放场所治安防范要求》（</w:t>
      </w:r>
      <w:r w:rsidRPr="0045703B">
        <w:rPr>
          <w:rFonts w:ascii="宋体" w:hAnsi="宋体"/>
          <w:sz w:val="24"/>
          <w:szCs w:val="24"/>
        </w:rPr>
        <w:t>GA1002</w:t>
      </w:r>
      <w:r w:rsidRPr="0045703B">
        <w:rPr>
          <w:rFonts w:ascii="宋体" w:hAnsi="宋体" w:hint="eastAsia"/>
          <w:sz w:val="24"/>
          <w:szCs w:val="24"/>
        </w:rPr>
        <w:t>）、《</w:t>
      </w:r>
      <w:r w:rsidRPr="0045703B">
        <w:rPr>
          <w:rFonts w:ascii="宋体" w:hAnsi="宋体" w:hint="eastAsia"/>
          <w:bCs/>
          <w:sz w:val="24"/>
          <w:szCs w:val="24"/>
        </w:rPr>
        <w:t>江苏省教育科研和医疗单位剧毒化学品治安安全管理规定</w:t>
      </w:r>
      <w:r w:rsidRPr="0045703B">
        <w:rPr>
          <w:rFonts w:ascii="宋体" w:hAnsi="宋体" w:hint="eastAsia"/>
          <w:sz w:val="24"/>
          <w:szCs w:val="24"/>
        </w:rPr>
        <w:t>》、《南京市剧毒化学品从业单位安全防范工作实施细则》、《</w:t>
      </w:r>
      <w:r w:rsidRPr="0045703B">
        <w:rPr>
          <w:rFonts w:ascii="宋体" w:hAnsi="宋体" w:hint="eastAsia"/>
          <w:bCs/>
          <w:sz w:val="24"/>
          <w:szCs w:val="24"/>
        </w:rPr>
        <w:t>剧毒化学品从业单位治安防范要求</w:t>
      </w:r>
      <w:r w:rsidRPr="0045703B">
        <w:rPr>
          <w:rFonts w:ascii="宋体" w:hAnsi="宋体" w:hint="eastAsia"/>
          <w:sz w:val="24"/>
          <w:szCs w:val="24"/>
        </w:rPr>
        <w:t>》等国家有关规范和标准规定的人防、物防和技防要求。</w:t>
      </w:r>
    </w:p>
    <w:p w:rsidR="00855792" w:rsidRPr="0045703B" w:rsidRDefault="00855792" w:rsidP="00855792">
      <w:pPr>
        <w:pStyle w:val="ListParagraph"/>
        <w:widowControl/>
        <w:numPr>
          <w:ilvl w:val="0"/>
          <w:numId w:val="5"/>
        </w:numPr>
        <w:shd w:val="clear" w:color="auto" w:fill="FFFFFF"/>
        <w:adjustRightInd w:val="0"/>
        <w:snapToGrid w:val="0"/>
        <w:spacing w:line="360" w:lineRule="auto"/>
        <w:ind w:left="0" w:firstLine="480"/>
        <w:jc w:val="left"/>
        <w:rPr>
          <w:rFonts w:ascii="宋体"/>
          <w:sz w:val="24"/>
          <w:szCs w:val="24"/>
        </w:rPr>
      </w:pPr>
      <w:r w:rsidRPr="0045703B">
        <w:rPr>
          <w:rFonts w:ascii="宋体" w:hAnsi="宋体" w:hint="eastAsia"/>
          <w:sz w:val="24"/>
          <w:szCs w:val="24"/>
        </w:rPr>
        <w:t>历史遗留剧毒化学品需尽快严格按公安部门治安防范设施及购买、使用台账材料等要求进行整改，一个月内不能整改达标的需交由有资质的单位回收处置。</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易制爆化学品存储、使用要求：</w:t>
      </w:r>
    </w:p>
    <w:p w:rsidR="00855792" w:rsidRPr="0045703B" w:rsidRDefault="00855792" w:rsidP="00855792">
      <w:pPr>
        <w:pStyle w:val="ListParagraph"/>
        <w:numPr>
          <w:ilvl w:val="0"/>
          <w:numId w:val="6"/>
        </w:numPr>
        <w:adjustRightInd w:val="0"/>
        <w:snapToGrid w:val="0"/>
        <w:spacing w:line="360" w:lineRule="auto"/>
        <w:ind w:left="0" w:firstLine="480"/>
        <w:jc w:val="left"/>
        <w:rPr>
          <w:rFonts w:ascii="宋体"/>
          <w:sz w:val="24"/>
          <w:szCs w:val="24"/>
        </w:rPr>
      </w:pPr>
      <w:r w:rsidRPr="0045703B">
        <w:rPr>
          <w:rFonts w:ascii="宋体" w:hAnsi="宋体" w:hint="eastAsia"/>
          <w:sz w:val="24"/>
          <w:szCs w:val="24"/>
        </w:rPr>
        <w:t>使用单位根据自身教学科研使用情况及实验室分布状况，原则上采取集中式储存管理。</w:t>
      </w:r>
    </w:p>
    <w:p w:rsidR="00855792" w:rsidRPr="0045703B" w:rsidRDefault="00855792" w:rsidP="00855792">
      <w:pPr>
        <w:spacing w:line="360" w:lineRule="auto"/>
        <w:rPr>
          <w:rFonts w:ascii="宋体"/>
          <w:sz w:val="24"/>
        </w:rPr>
      </w:pPr>
      <w:r w:rsidRPr="0045703B">
        <w:rPr>
          <w:rFonts w:ascii="宋体" w:hAnsi="宋体" w:hint="eastAsia"/>
          <w:sz w:val="24"/>
        </w:rPr>
        <w:t xml:space="preserve">　　集中式储存要求：易制爆化学品必须储存在墙体和屋顶间封闭的专用仓库，并明确专人管理；仓库安装坚固的防盗窗</w:t>
      </w:r>
      <w:r w:rsidRPr="0045703B">
        <w:rPr>
          <w:rFonts w:ascii="宋体" w:hAnsi="宋体"/>
          <w:sz w:val="24"/>
        </w:rPr>
        <w:t>(</w:t>
      </w:r>
      <w:r w:rsidRPr="0045703B">
        <w:rPr>
          <w:rFonts w:ascii="宋体" w:hAnsi="宋体" w:hint="eastAsia"/>
          <w:sz w:val="24"/>
        </w:rPr>
        <w:t>间距小于</w:t>
      </w:r>
      <w:smartTag w:uri="urn:schemas-microsoft-com:office:smarttags" w:element="chmetcnv">
        <w:smartTagPr>
          <w:attr w:name="UnitName" w:val="厘米"/>
          <w:attr w:name="SourceValue" w:val="10"/>
          <w:attr w:name="HasSpace" w:val="False"/>
          <w:attr w:name="Negative" w:val="False"/>
          <w:attr w:name="NumberType" w:val="1"/>
          <w:attr w:name="TCSC" w:val="0"/>
        </w:smartTagPr>
        <w:r w:rsidRPr="0045703B">
          <w:rPr>
            <w:rFonts w:ascii="宋体" w:hAnsi="宋体"/>
            <w:sz w:val="24"/>
          </w:rPr>
          <w:t>10</w:t>
        </w:r>
        <w:r w:rsidRPr="0045703B">
          <w:rPr>
            <w:rFonts w:ascii="宋体" w:hAnsi="宋体" w:hint="eastAsia"/>
            <w:sz w:val="24"/>
          </w:rPr>
          <w:t>厘米</w:t>
        </w:r>
      </w:smartTag>
      <w:r w:rsidRPr="0045703B">
        <w:rPr>
          <w:rFonts w:ascii="宋体" w:hAnsi="宋体"/>
          <w:sz w:val="24"/>
        </w:rPr>
        <w:t>)</w:t>
      </w:r>
      <w:r w:rsidRPr="0045703B">
        <w:rPr>
          <w:rFonts w:ascii="宋体" w:hAnsi="宋体" w:hint="eastAsia"/>
          <w:sz w:val="24"/>
        </w:rPr>
        <w:t>、制式防盗门；门口显著位置张贴易制爆危险化学品警示标识，安装通风装置，保持仓库干燥；配备必要的防护、消防设施；仓库必须安装与保卫值班室相连的视频监控系统和入侵报警系统，视频监控需覆盖仓库内部及出入口，并保证处于正常使用状态，图像记录保存时间不少于</w:t>
      </w:r>
      <w:r w:rsidRPr="0045703B">
        <w:rPr>
          <w:rFonts w:ascii="宋体" w:hAnsi="宋体"/>
          <w:sz w:val="24"/>
        </w:rPr>
        <w:t>30</w:t>
      </w:r>
      <w:r w:rsidRPr="0045703B">
        <w:rPr>
          <w:rFonts w:ascii="宋体" w:hAnsi="宋体" w:hint="eastAsia"/>
          <w:sz w:val="24"/>
        </w:rPr>
        <w:t>天。</w:t>
      </w:r>
    </w:p>
    <w:p w:rsidR="00855792" w:rsidRPr="0045703B" w:rsidRDefault="00855792" w:rsidP="00855792">
      <w:pPr>
        <w:pStyle w:val="ListParagraph"/>
        <w:numPr>
          <w:ilvl w:val="0"/>
          <w:numId w:val="6"/>
        </w:numPr>
        <w:adjustRightInd w:val="0"/>
        <w:snapToGrid w:val="0"/>
        <w:spacing w:line="360" w:lineRule="auto"/>
        <w:ind w:left="0" w:firstLine="480"/>
        <w:jc w:val="left"/>
        <w:rPr>
          <w:rFonts w:ascii="宋体"/>
          <w:sz w:val="24"/>
          <w:szCs w:val="24"/>
        </w:rPr>
      </w:pPr>
      <w:r w:rsidRPr="0045703B">
        <w:rPr>
          <w:rFonts w:ascii="宋体" w:hAnsi="宋体" w:hint="eastAsia"/>
          <w:sz w:val="24"/>
          <w:szCs w:val="24"/>
        </w:rPr>
        <w:t>若本单位仅有部分实验室使用少量易制爆化学品，可以储存在专用防盗保险柜内，保险柜容量应确保足够储存本实验室易制爆化学品常用量，保险柜重量小于</w:t>
      </w:r>
      <w:smartTag w:uri="urn:schemas-microsoft-com:office:smarttags" w:element="chmetcnv">
        <w:smartTagPr>
          <w:attr w:name="UnitName" w:val="公斤"/>
          <w:attr w:name="SourceValue" w:val="340"/>
          <w:attr w:name="HasSpace" w:val="False"/>
          <w:attr w:name="Negative" w:val="False"/>
          <w:attr w:name="NumberType" w:val="1"/>
          <w:attr w:name="TCSC" w:val="0"/>
        </w:smartTagPr>
        <w:r w:rsidRPr="0045703B">
          <w:rPr>
            <w:rFonts w:ascii="宋体" w:hAnsi="宋体"/>
            <w:sz w:val="24"/>
            <w:szCs w:val="24"/>
          </w:rPr>
          <w:t>340</w:t>
        </w:r>
        <w:r w:rsidRPr="0045703B">
          <w:rPr>
            <w:rFonts w:ascii="宋体" w:hAnsi="宋体" w:hint="eastAsia"/>
            <w:sz w:val="24"/>
            <w:szCs w:val="24"/>
          </w:rPr>
          <w:t>公斤</w:t>
        </w:r>
      </w:smartTag>
      <w:r w:rsidRPr="0045703B">
        <w:rPr>
          <w:rFonts w:ascii="宋体" w:hAnsi="宋体" w:hint="eastAsia"/>
          <w:sz w:val="24"/>
          <w:szCs w:val="24"/>
        </w:rPr>
        <w:t>的要将其固定在混凝土地面或墙壁上，并加装同上要求的视频监控系统。</w:t>
      </w:r>
    </w:p>
    <w:p w:rsidR="00855792" w:rsidRPr="0045703B" w:rsidRDefault="00855792" w:rsidP="00855792">
      <w:pPr>
        <w:pStyle w:val="ListParagraph"/>
        <w:numPr>
          <w:ilvl w:val="0"/>
          <w:numId w:val="6"/>
        </w:numPr>
        <w:adjustRightInd w:val="0"/>
        <w:snapToGrid w:val="0"/>
        <w:spacing w:line="360" w:lineRule="auto"/>
        <w:ind w:left="0" w:firstLine="480"/>
        <w:jc w:val="left"/>
        <w:rPr>
          <w:rFonts w:ascii="宋体"/>
          <w:sz w:val="24"/>
          <w:szCs w:val="24"/>
        </w:rPr>
      </w:pPr>
      <w:r w:rsidRPr="0045703B">
        <w:rPr>
          <w:rFonts w:ascii="宋体" w:hAnsi="宋体" w:hint="eastAsia"/>
          <w:sz w:val="24"/>
          <w:szCs w:val="24"/>
        </w:rPr>
        <w:t>对于采购人首次提交的易制爆化学品采购申请需审核存储条件；由所在单位对其储存条件进行初审，并提交实验室与设备管理处、科技处和保卫处现场验收，确认储存场所和设施等符合国家规定的易制爆化学品治安防范要求</w:t>
      </w:r>
      <w:r w:rsidRPr="0045703B">
        <w:rPr>
          <w:rFonts w:ascii="宋体"/>
          <w:sz w:val="24"/>
          <w:szCs w:val="24"/>
        </w:rPr>
        <w:t>,</w:t>
      </w:r>
      <w:r w:rsidRPr="0045703B">
        <w:rPr>
          <w:rFonts w:ascii="宋体" w:hAnsi="宋体" w:hint="eastAsia"/>
          <w:sz w:val="24"/>
          <w:szCs w:val="24"/>
        </w:rPr>
        <w:t>并得到公安部门认可通过后方允许采购和使用。</w:t>
      </w:r>
    </w:p>
    <w:p w:rsidR="00855792" w:rsidRPr="0045703B" w:rsidRDefault="00855792" w:rsidP="00855792">
      <w:pPr>
        <w:pStyle w:val="ListParagraph"/>
        <w:numPr>
          <w:ilvl w:val="0"/>
          <w:numId w:val="6"/>
        </w:numPr>
        <w:adjustRightInd w:val="0"/>
        <w:snapToGrid w:val="0"/>
        <w:spacing w:line="360" w:lineRule="auto"/>
        <w:ind w:left="0" w:firstLine="480"/>
        <w:jc w:val="left"/>
        <w:rPr>
          <w:rFonts w:ascii="宋体"/>
          <w:sz w:val="24"/>
          <w:szCs w:val="24"/>
        </w:rPr>
      </w:pPr>
      <w:r w:rsidRPr="0045703B">
        <w:rPr>
          <w:rFonts w:ascii="宋体" w:hAnsi="宋体" w:hint="eastAsia"/>
          <w:sz w:val="24"/>
          <w:szCs w:val="24"/>
        </w:rPr>
        <w:t>易制爆化学品相关台账必须完整、规范（按南京市公安局治安支队制定的模板）。</w:t>
      </w:r>
    </w:p>
    <w:p w:rsidR="00855792" w:rsidRPr="0045703B" w:rsidRDefault="00855792" w:rsidP="00855792">
      <w:pPr>
        <w:pStyle w:val="ListParagraph"/>
        <w:numPr>
          <w:ilvl w:val="0"/>
          <w:numId w:val="6"/>
        </w:numPr>
        <w:adjustRightInd w:val="0"/>
        <w:snapToGrid w:val="0"/>
        <w:spacing w:line="360" w:lineRule="auto"/>
        <w:ind w:firstLineChars="0"/>
        <w:jc w:val="left"/>
        <w:rPr>
          <w:rFonts w:ascii="宋体"/>
          <w:sz w:val="24"/>
          <w:szCs w:val="24"/>
        </w:rPr>
      </w:pPr>
      <w:r w:rsidRPr="0045703B">
        <w:rPr>
          <w:rFonts w:ascii="宋体" w:hAnsi="宋体" w:hint="eastAsia"/>
          <w:sz w:val="24"/>
          <w:szCs w:val="24"/>
        </w:rPr>
        <w:t>其它具体要求见《易制爆危险化学品单位治安防范和流向监控要</w:t>
      </w:r>
      <w:r w:rsidRPr="0045703B">
        <w:rPr>
          <w:rFonts w:ascii="宋体" w:hAnsi="宋体" w:hint="eastAsia"/>
          <w:sz w:val="24"/>
          <w:szCs w:val="24"/>
        </w:rPr>
        <w:lastRenderedPageBreak/>
        <w:t>求》。</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易制毒化学品需分类存放、专人保管，做好领取、使用、处置记录台账。其中第一类易制毒化学品需实行</w:t>
      </w:r>
      <w:r w:rsidRPr="0045703B">
        <w:rPr>
          <w:rFonts w:ascii="宋体" w:hint="eastAsia"/>
          <w:sz w:val="24"/>
          <w:szCs w:val="24"/>
        </w:rPr>
        <w:t>“</w:t>
      </w:r>
      <w:r w:rsidRPr="0045703B">
        <w:rPr>
          <w:rFonts w:ascii="宋体" w:hAnsi="宋体" w:hint="eastAsia"/>
          <w:sz w:val="24"/>
          <w:szCs w:val="24"/>
        </w:rPr>
        <w:t>五双</w:t>
      </w:r>
      <w:r w:rsidRPr="0045703B">
        <w:rPr>
          <w:rFonts w:ascii="宋体" w:hint="eastAsia"/>
          <w:sz w:val="24"/>
          <w:szCs w:val="24"/>
        </w:rPr>
        <w:t>”</w:t>
      </w:r>
      <w:r w:rsidRPr="0045703B">
        <w:rPr>
          <w:rFonts w:ascii="宋体" w:hAnsi="宋体" w:hint="eastAsia"/>
          <w:sz w:val="24"/>
          <w:szCs w:val="24"/>
        </w:rPr>
        <w:t>管理制度。</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麻醉品和精神类药品储存于专门的保险柜中，有规范的领取、使用、处置台账。</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压缩气瓶要限制存放，有毒、易燃易爆气瓶应单独放置，与工作间隔离，通风良好，远离热源，安装合适的监控报警装置。气瓶、阀门和调节器、压力表须保持完好无损并在检验有效周期内</w:t>
      </w:r>
      <w:r w:rsidRPr="0045703B">
        <w:rPr>
          <w:rFonts w:ascii="宋体" w:hAnsi="宋体"/>
          <w:sz w:val="24"/>
          <w:szCs w:val="24"/>
        </w:rPr>
        <w:t xml:space="preserve">, </w:t>
      </w:r>
      <w:r w:rsidRPr="0045703B">
        <w:rPr>
          <w:rFonts w:ascii="宋体" w:hAnsi="宋体" w:hint="eastAsia"/>
          <w:sz w:val="24"/>
          <w:szCs w:val="24"/>
        </w:rPr>
        <w:t>颜色、钢印标记清晰。气瓶应正确固定，避免暴晒。</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危险化学品必须存放在专用仓库、专用场地或专用储存室（柜）内，根据物品的种类、性质，存放场所应采取相应的通风、防爆、泄压、防火、报警、防晒、调湿、消除静电等安全措施。严格遵循专人负责、领用登记、余量回收、定期盘点等管理规定。</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实验室内危险化学品需存放在合适的试剂柜中并上锁，实验完毕后及时将取用的化学品存入试剂柜并上锁，不得将危险化学品摆放在实验台、试剂架上。</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实验室安全责任人需在实验室明显位置张贴针对危险源的安全警示标识。</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各实验室须建立详细的危险化学品台账，危险化学品登记、领用、使用、回收、废弃物处置等环节必须及时、准确做好记录，做到账物相符、账账相符。台账需规范存档备查。</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危险化学品使用人员对自身安全负直接责任。严禁将危险化学品随意带出存放地点和使用场所，严禁将食品和饮料等带入实验室。严禁闲杂人员进入实验室。严禁携带危险化学品进入公共场所和其他重要场所。</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危险化学品使用人员应严格按照规程和要求进行操作。进行危险性较大的化学实验时，必须两人或两人以上同时在场，相互监督、确保安全。学生进行危险性较大化学实验时，指导教师需对实验方案进行审批并在现场监督、指导。</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进行危险化学实验人员需穿长袖实验服或防护服，并佩戴合适的个人防护用品，教学实验人员防护用品由学院配备，科研实验人员防护</w:t>
      </w:r>
      <w:r w:rsidRPr="0045703B">
        <w:rPr>
          <w:rFonts w:ascii="宋体" w:hAnsi="宋体" w:hint="eastAsia"/>
          <w:sz w:val="24"/>
          <w:szCs w:val="24"/>
        </w:rPr>
        <w:lastRenderedPageBreak/>
        <w:t>用品由科研团队配备。</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化学品存储使用的其它详细具体要求见相关法规、标准、《高校危险化学品安全检查对照表》等文件规定。</w:t>
      </w:r>
    </w:p>
    <w:p w:rsidR="00855792" w:rsidRPr="0045703B" w:rsidRDefault="00855792" w:rsidP="00855792">
      <w:pPr>
        <w:spacing w:afterLines="50"/>
        <w:jc w:val="center"/>
        <w:rPr>
          <w:rFonts w:ascii="宋体"/>
          <w:sz w:val="24"/>
        </w:rPr>
      </w:pPr>
      <w:r w:rsidRPr="0045703B">
        <w:rPr>
          <w:rStyle w:val="a5"/>
          <w:rFonts w:ascii="宋体" w:hAnsi="宋体" w:hint="eastAsia"/>
          <w:bCs/>
          <w:sz w:val="30"/>
          <w:szCs w:val="30"/>
          <w:shd w:val="clear" w:color="auto" w:fill="FFFFFF"/>
        </w:rPr>
        <w:t>第五章</w:t>
      </w:r>
      <w:r w:rsidRPr="0045703B">
        <w:rPr>
          <w:rStyle w:val="a5"/>
          <w:rFonts w:ascii="宋体" w:hAnsi="宋体"/>
          <w:bCs/>
          <w:sz w:val="30"/>
          <w:szCs w:val="30"/>
          <w:shd w:val="clear" w:color="auto" w:fill="FFFFFF"/>
        </w:rPr>
        <w:t xml:space="preserve"> </w:t>
      </w:r>
      <w:r w:rsidRPr="0045703B">
        <w:rPr>
          <w:rStyle w:val="a5"/>
          <w:rFonts w:hint="eastAsia"/>
          <w:bCs/>
          <w:sz w:val="30"/>
          <w:szCs w:val="30"/>
          <w:shd w:val="clear" w:color="auto" w:fill="FFFFFF"/>
        </w:rPr>
        <w:t>危险化学废物处置</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hint="eastAsia"/>
          <w:sz w:val="24"/>
          <w:szCs w:val="24"/>
        </w:rPr>
        <w:t>使用</w:t>
      </w:r>
      <w:r w:rsidRPr="0045703B">
        <w:rPr>
          <w:rFonts w:ascii="宋体" w:hAnsi="宋体" w:cs="宋体" w:hint="eastAsia"/>
          <w:kern w:val="0"/>
          <w:sz w:val="24"/>
          <w:szCs w:val="24"/>
        </w:rPr>
        <w:t>危险化学品过程中产生的废气、废液、废渣、化学沾染物、废弃试剂瓶及废弃化学药品需按国家规定进行处置。本办法实施前购买超过两年、本办法实施后购买超过半年未使用的危险化学品，视为废弃危险化学品。</w:t>
      </w:r>
    </w:p>
    <w:p w:rsidR="00855792" w:rsidRPr="0045703B" w:rsidRDefault="00855792" w:rsidP="00855792">
      <w:pPr>
        <w:pStyle w:val="ListParagraph"/>
        <w:numPr>
          <w:ilvl w:val="0"/>
          <w:numId w:val="1"/>
        </w:numPr>
        <w:adjustRightInd w:val="0"/>
        <w:snapToGrid w:val="0"/>
        <w:spacing w:line="360" w:lineRule="auto"/>
        <w:ind w:left="0" w:firstLine="480"/>
        <w:rPr>
          <w:rFonts w:ascii="宋体" w:cs="宋体"/>
          <w:kern w:val="0"/>
          <w:sz w:val="24"/>
          <w:szCs w:val="24"/>
        </w:rPr>
      </w:pPr>
      <w:r w:rsidRPr="0045703B">
        <w:rPr>
          <w:rFonts w:ascii="宋体" w:hAnsi="宋体" w:cs="宋体" w:hint="eastAsia"/>
          <w:kern w:val="0"/>
          <w:sz w:val="24"/>
          <w:szCs w:val="24"/>
        </w:rPr>
        <w:t>产生有毒有害或异味气体的化学实验室须安装通风和废气净化过滤装置，确保有害物质浓度达到国家和环保部门规定的排放标准，严禁直接排放。</w:t>
      </w:r>
    </w:p>
    <w:p w:rsidR="00855792" w:rsidRPr="0045703B" w:rsidRDefault="00855792" w:rsidP="00855792">
      <w:pPr>
        <w:pStyle w:val="ListParagraph"/>
        <w:numPr>
          <w:ilvl w:val="0"/>
          <w:numId w:val="1"/>
        </w:numPr>
        <w:adjustRightInd w:val="0"/>
        <w:snapToGrid w:val="0"/>
        <w:spacing w:line="360" w:lineRule="auto"/>
        <w:ind w:left="0" w:firstLine="480"/>
        <w:rPr>
          <w:rFonts w:ascii="宋体" w:cs="宋体"/>
          <w:kern w:val="0"/>
          <w:sz w:val="24"/>
          <w:szCs w:val="24"/>
        </w:rPr>
      </w:pPr>
      <w:r w:rsidRPr="0045703B">
        <w:rPr>
          <w:rFonts w:ascii="宋体" w:hAnsi="宋体" w:cs="宋体" w:hint="eastAsia"/>
          <w:kern w:val="0"/>
          <w:sz w:val="24"/>
          <w:szCs w:val="24"/>
        </w:rPr>
        <w:t>无法净化处理的废液、废渣、化学沾染物、废弃试剂瓶、废弃化学试剂需按“分类收集、定点存放、专人管理、集中处理”的原则进行处置。危险化学废物需按规定装入废液桶、回收箱，贴好标签，按要求提供危险废物详细信息；由学院定期将类别及数量信息报送实验室与设备管理处，实验室与设备管理处汇总后上报环保局审批，最后交由环保部门确认的专业废弃物处置公司处置。</w:t>
      </w:r>
    </w:p>
    <w:p w:rsidR="00855792" w:rsidRPr="0045703B" w:rsidRDefault="00855792" w:rsidP="00855792">
      <w:pPr>
        <w:pStyle w:val="ListParagraph"/>
        <w:adjustRightInd w:val="0"/>
        <w:snapToGrid w:val="0"/>
        <w:spacing w:line="360" w:lineRule="auto"/>
        <w:ind w:firstLineChars="0"/>
        <w:rPr>
          <w:rFonts w:ascii="宋体"/>
          <w:sz w:val="24"/>
          <w:szCs w:val="24"/>
        </w:rPr>
      </w:pPr>
      <w:r w:rsidRPr="0045703B">
        <w:rPr>
          <w:rFonts w:ascii="宋体" w:hAnsi="宋体" w:cs="宋体" w:hint="eastAsia"/>
          <w:kern w:val="0"/>
          <w:sz w:val="24"/>
          <w:szCs w:val="24"/>
        </w:rPr>
        <w:t>教学实验产生的危险废物处置费用由学校和使用单位按一定比例承担，科研实验产生的危险废物处置费用原则上由课题组承担</w:t>
      </w:r>
      <w:r w:rsidRPr="0045703B">
        <w:rPr>
          <w:rFonts w:ascii="宋体" w:hAnsi="宋体" w:hint="eastAsia"/>
          <w:sz w:val="24"/>
          <w:szCs w:val="24"/>
        </w:rPr>
        <w:t>。</w:t>
      </w:r>
    </w:p>
    <w:p w:rsidR="00855792" w:rsidRPr="0045703B" w:rsidRDefault="00855792" w:rsidP="00855792">
      <w:pPr>
        <w:pStyle w:val="ListParagraph"/>
        <w:numPr>
          <w:ilvl w:val="0"/>
          <w:numId w:val="1"/>
        </w:numPr>
        <w:adjustRightInd w:val="0"/>
        <w:snapToGrid w:val="0"/>
        <w:spacing w:line="360" w:lineRule="auto"/>
        <w:ind w:left="0" w:firstLine="480"/>
        <w:rPr>
          <w:rFonts w:ascii="宋体" w:cs="宋体"/>
          <w:kern w:val="0"/>
          <w:sz w:val="24"/>
          <w:szCs w:val="24"/>
        </w:rPr>
      </w:pPr>
      <w:r w:rsidRPr="0045703B">
        <w:rPr>
          <w:rFonts w:ascii="宋体" w:hAnsi="宋体" w:cs="宋体" w:hint="eastAsia"/>
          <w:kern w:val="0"/>
          <w:sz w:val="24"/>
          <w:szCs w:val="24"/>
        </w:rPr>
        <w:t>危险化学废物产生、存储、处置情况需规范记录并建立台账，存档备查。</w:t>
      </w:r>
    </w:p>
    <w:p w:rsidR="00855792" w:rsidRPr="0045703B" w:rsidRDefault="00855792" w:rsidP="00855792">
      <w:pPr>
        <w:spacing w:afterLines="50"/>
        <w:jc w:val="center"/>
        <w:rPr>
          <w:rFonts w:ascii="宋体"/>
          <w:sz w:val="24"/>
        </w:rPr>
      </w:pPr>
      <w:r w:rsidRPr="0045703B">
        <w:rPr>
          <w:rStyle w:val="a5"/>
          <w:rFonts w:ascii="宋体" w:hAnsi="宋体" w:hint="eastAsia"/>
          <w:bCs/>
          <w:sz w:val="30"/>
          <w:szCs w:val="30"/>
          <w:shd w:val="clear" w:color="auto" w:fill="FFFFFF"/>
        </w:rPr>
        <w:t>第六章</w:t>
      </w:r>
      <w:r w:rsidRPr="0045703B">
        <w:rPr>
          <w:rStyle w:val="a5"/>
          <w:rFonts w:ascii="宋体" w:hAnsi="宋体"/>
          <w:bCs/>
          <w:sz w:val="30"/>
          <w:szCs w:val="30"/>
          <w:shd w:val="clear" w:color="auto" w:fill="FFFFFF"/>
        </w:rPr>
        <w:t xml:space="preserve"> </w:t>
      </w:r>
      <w:r w:rsidRPr="0045703B">
        <w:rPr>
          <w:rStyle w:val="a5"/>
          <w:rFonts w:ascii="宋体" w:hAnsi="宋体" w:hint="eastAsia"/>
          <w:bCs/>
          <w:sz w:val="30"/>
          <w:szCs w:val="30"/>
          <w:shd w:val="clear" w:color="auto" w:fill="FFFFFF"/>
        </w:rPr>
        <w:t>安全教育</w:t>
      </w:r>
      <w:r w:rsidRPr="0045703B">
        <w:rPr>
          <w:rStyle w:val="a5"/>
          <w:rFonts w:hint="eastAsia"/>
          <w:sz w:val="30"/>
          <w:szCs w:val="30"/>
          <w:shd w:val="clear" w:color="auto" w:fill="FFFFFF"/>
        </w:rPr>
        <w:t>与检查</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cs="宋体" w:hint="eastAsia"/>
          <w:kern w:val="0"/>
          <w:sz w:val="24"/>
          <w:szCs w:val="24"/>
        </w:rPr>
        <w:t>涉及危险化学品存储、使用的学院（单位）每年需开展两次或以上危险化学品安全教育与培训，培训对象需覆盖所有涉及危险化学品购买、存储、管理、使用及废弃物处置的教师和学生</w:t>
      </w:r>
      <w:r w:rsidRPr="0045703B">
        <w:rPr>
          <w:rFonts w:ascii="宋体" w:cs="宋体"/>
          <w:kern w:val="0"/>
          <w:sz w:val="24"/>
          <w:szCs w:val="24"/>
        </w:rPr>
        <w:t>,</w:t>
      </w:r>
      <w:r w:rsidRPr="0045703B">
        <w:rPr>
          <w:rFonts w:ascii="宋体" w:hAnsi="宋体" w:cs="宋体" w:hint="eastAsia"/>
          <w:kern w:val="0"/>
          <w:sz w:val="24"/>
          <w:szCs w:val="24"/>
        </w:rPr>
        <w:t>培训记录需规范存档备查。需积极组织相关师生参加学校或上级单位组织的培训；国家规定需取得资格证书的岗位人员（如放射源操作人员），需按要求取得资格证书才能进行相关工作。</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cs="宋体" w:hint="eastAsia"/>
          <w:kern w:val="0"/>
          <w:sz w:val="24"/>
          <w:szCs w:val="24"/>
        </w:rPr>
        <w:t>实验室安全责任人需认真辨识本实验室的危险源，在明显</w:t>
      </w:r>
      <w:r w:rsidRPr="0045703B">
        <w:rPr>
          <w:rFonts w:ascii="宋体" w:hAnsi="宋体" w:cs="宋体" w:hint="eastAsia"/>
          <w:kern w:val="0"/>
          <w:sz w:val="24"/>
          <w:szCs w:val="24"/>
        </w:rPr>
        <w:lastRenderedPageBreak/>
        <w:t>位置张贴警示标识并明确告知进入实验室开展实验的人员。</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cs="宋体" w:hint="eastAsia"/>
          <w:kern w:val="0"/>
          <w:sz w:val="24"/>
          <w:szCs w:val="24"/>
        </w:rPr>
        <w:t>学生进行化学实验前，实 验课任课教师，研究生、本科生指导教师需结合将进行的化学实验具体危险要素，对学生进行有针对性的重点培训，并在实验过程中进行监督、指导。</w:t>
      </w:r>
    </w:p>
    <w:p w:rsidR="00855792" w:rsidRPr="0045703B" w:rsidRDefault="00855792" w:rsidP="00855792">
      <w:pPr>
        <w:pStyle w:val="ListParagraph"/>
        <w:numPr>
          <w:ilvl w:val="0"/>
          <w:numId w:val="1"/>
        </w:numPr>
        <w:adjustRightInd w:val="0"/>
        <w:snapToGrid w:val="0"/>
        <w:spacing w:line="360" w:lineRule="auto"/>
        <w:ind w:left="0" w:firstLine="480"/>
        <w:rPr>
          <w:rFonts w:ascii="宋体" w:cs="宋体"/>
          <w:kern w:val="0"/>
          <w:szCs w:val="21"/>
        </w:rPr>
      </w:pPr>
      <w:r w:rsidRPr="0045703B">
        <w:rPr>
          <w:rFonts w:ascii="宋体" w:hAnsi="宋体" w:cs="宋体" w:hint="eastAsia"/>
          <w:kern w:val="0"/>
          <w:sz w:val="24"/>
          <w:szCs w:val="24"/>
        </w:rPr>
        <w:t>学校实验室安全工作领导小组将不定期组织对化学实验室进行安全检查。各学院（单位）须积极配合学校和上级部门的安全检查，不得拒绝和阻挠。对于提出的整改要求，需及时作出整改反馈。</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cs="宋体" w:hint="eastAsia"/>
          <w:kern w:val="0"/>
          <w:sz w:val="24"/>
          <w:szCs w:val="24"/>
        </w:rPr>
        <w:t>学院（单位）需定期组织对化学实验室（存储点）进行安全检查，并做好检查记录，记录需规范存档备查。发现事故隐患时需立即停止使用实验室并进行整改。</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cs="宋体" w:hint="eastAsia"/>
          <w:kern w:val="0"/>
          <w:sz w:val="24"/>
          <w:szCs w:val="24"/>
        </w:rPr>
        <w:t>学院（单位）每月需组织不少于一次的本单位化学实验室安全检查；化学实验室（存储点）安全责任人需每周对所管实验室进行一次以上安全检查；指导教师对指导学生的化学实验安全情况需密切关注，进行监督与指导。</w:t>
      </w:r>
    </w:p>
    <w:p w:rsidR="00855792" w:rsidRPr="0045703B" w:rsidRDefault="00855792" w:rsidP="00855792">
      <w:pPr>
        <w:spacing w:afterLines="50"/>
        <w:jc w:val="center"/>
        <w:rPr>
          <w:rStyle w:val="a5"/>
          <w:sz w:val="30"/>
          <w:szCs w:val="30"/>
          <w:shd w:val="clear" w:color="auto" w:fill="FFFFFF"/>
        </w:rPr>
      </w:pPr>
      <w:r w:rsidRPr="0045703B">
        <w:rPr>
          <w:rStyle w:val="a5"/>
          <w:rFonts w:ascii="宋体" w:hAnsi="宋体" w:hint="eastAsia"/>
          <w:bCs/>
          <w:sz w:val="30"/>
          <w:szCs w:val="30"/>
          <w:shd w:val="clear" w:color="auto" w:fill="FFFFFF"/>
        </w:rPr>
        <w:t>第七章</w:t>
      </w:r>
      <w:r w:rsidRPr="0045703B">
        <w:rPr>
          <w:rStyle w:val="a5"/>
          <w:rFonts w:ascii="宋体" w:hAnsi="宋体"/>
          <w:bCs/>
          <w:sz w:val="30"/>
          <w:szCs w:val="30"/>
          <w:shd w:val="clear" w:color="auto" w:fill="FFFFFF"/>
        </w:rPr>
        <w:t xml:space="preserve"> </w:t>
      </w:r>
      <w:r w:rsidRPr="0045703B">
        <w:rPr>
          <w:rStyle w:val="a5"/>
          <w:rFonts w:ascii="宋体" w:hAnsi="宋体" w:hint="eastAsia"/>
          <w:bCs/>
          <w:sz w:val="30"/>
          <w:szCs w:val="30"/>
          <w:shd w:val="clear" w:color="auto" w:fill="FFFFFF"/>
        </w:rPr>
        <w:t>奖惩</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cs="宋体" w:hint="eastAsia"/>
          <w:kern w:val="0"/>
          <w:sz w:val="24"/>
          <w:szCs w:val="24"/>
        </w:rPr>
        <w:t>学校将对严格按本办法及国家有关规定进行危险化学品安全管理的使用单位及个人给予表彰和奖励。奖励形式包括：在购置或建设实验室安全设施、危险化学废弃物处置等方面优先给予经费支持。</w:t>
      </w:r>
    </w:p>
    <w:p w:rsidR="00855792" w:rsidRPr="0045703B" w:rsidRDefault="00855792" w:rsidP="00855792">
      <w:pPr>
        <w:pStyle w:val="ListParagraph"/>
        <w:numPr>
          <w:ilvl w:val="0"/>
          <w:numId w:val="1"/>
        </w:numPr>
        <w:adjustRightInd w:val="0"/>
        <w:snapToGrid w:val="0"/>
        <w:spacing w:line="360" w:lineRule="auto"/>
        <w:ind w:left="0" w:firstLine="480"/>
        <w:rPr>
          <w:rFonts w:ascii="宋体" w:cs="宋体"/>
          <w:kern w:val="0"/>
          <w:sz w:val="24"/>
          <w:szCs w:val="24"/>
        </w:rPr>
      </w:pPr>
      <w:r w:rsidRPr="0045703B">
        <w:rPr>
          <w:rFonts w:ascii="宋体" w:hAnsi="宋体" w:cs="宋体" w:hint="eastAsia"/>
          <w:kern w:val="0"/>
          <w:sz w:val="24"/>
          <w:szCs w:val="24"/>
        </w:rPr>
        <w:t>对违反本办法或国家有关规定的有关人员、单位，学校相关部门有权视情节轻重给予相应的处罚。根据存在问题严重程度，分为以下三个级别，。</w:t>
      </w:r>
    </w:p>
    <w:p w:rsidR="00855792" w:rsidRPr="0045703B" w:rsidRDefault="00855792" w:rsidP="00855792">
      <w:pPr>
        <w:pStyle w:val="ListParagraph"/>
        <w:adjustRightInd w:val="0"/>
        <w:snapToGrid w:val="0"/>
        <w:spacing w:line="360" w:lineRule="auto"/>
        <w:ind w:firstLine="480"/>
        <w:rPr>
          <w:rFonts w:ascii="宋体" w:cs="宋体"/>
          <w:kern w:val="0"/>
          <w:sz w:val="24"/>
          <w:szCs w:val="24"/>
        </w:rPr>
      </w:pPr>
      <w:r w:rsidRPr="0045703B">
        <w:rPr>
          <w:rFonts w:ascii="宋体" w:hAnsi="宋体" w:cs="宋体" w:hint="eastAsia"/>
          <w:kern w:val="0"/>
          <w:sz w:val="24"/>
          <w:szCs w:val="24"/>
        </w:rPr>
        <w:t>重大安全隐患</w:t>
      </w:r>
      <w:r w:rsidRPr="0045703B">
        <w:rPr>
          <w:rFonts w:ascii="宋体" w:hAnsi="宋体" w:cs="宋体" w:hint="eastAsia"/>
          <w:kern w:val="0"/>
          <w:sz w:val="24"/>
        </w:rPr>
        <w:t>（Ⅰ级）：安全隐患情节和后果特别严重的</w:t>
      </w:r>
      <w:r w:rsidRPr="0045703B">
        <w:rPr>
          <w:rFonts w:ascii="宋体" w:hAnsi="宋体" w:cs="宋体" w:hint="eastAsia"/>
          <w:kern w:val="0"/>
          <w:sz w:val="24"/>
          <w:szCs w:val="24"/>
        </w:rPr>
        <w:t>。</w:t>
      </w:r>
    </w:p>
    <w:p w:rsidR="00855792" w:rsidRPr="0045703B" w:rsidRDefault="00855792" w:rsidP="00855792">
      <w:pPr>
        <w:pStyle w:val="ListParagraph"/>
        <w:adjustRightInd w:val="0"/>
        <w:snapToGrid w:val="0"/>
        <w:spacing w:line="360" w:lineRule="auto"/>
        <w:ind w:firstLine="480"/>
        <w:rPr>
          <w:rFonts w:ascii="宋体" w:cs="宋体"/>
          <w:kern w:val="0"/>
          <w:sz w:val="24"/>
          <w:szCs w:val="24"/>
        </w:rPr>
      </w:pPr>
      <w:r w:rsidRPr="0045703B">
        <w:rPr>
          <w:rFonts w:ascii="宋体" w:hAnsi="宋体" w:cs="宋体" w:hint="eastAsia"/>
          <w:kern w:val="0"/>
          <w:sz w:val="24"/>
          <w:szCs w:val="24"/>
        </w:rPr>
        <w:t>严重安全隐患</w:t>
      </w:r>
      <w:r w:rsidRPr="0045703B">
        <w:rPr>
          <w:rFonts w:ascii="宋体" w:hAnsi="宋体" w:cs="宋体" w:hint="eastAsia"/>
          <w:kern w:val="0"/>
          <w:sz w:val="24"/>
        </w:rPr>
        <w:t>（Ⅱ级）：安全隐患情节和后果较为严重的，影响较大</w:t>
      </w:r>
      <w:r w:rsidRPr="0045703B">
        <w:rPr>
          <w:rFonts w:ascii="宋体" w:hAnsi="宋体" w:cs="宋体" w:hint="eastAsia"/>
          <w:kern w:val="0"/>
          <w:sz w:val="24"/>
          <w:szCs w:val="24"/>
        </w:rPr>
        <w:t>。</w:t>
      </w:r>
    </w:p>
    <w:p w:rsidR="00855792" w:rsidRPr="0045703B" w:rsidRDefault="00855792" w:rsidP="00855792">
      <w:pPr>
        <w:pStyle w:val="ListParagraph"/>
        <w:adjustRightInd w:val="0"/>
        <w:snapToGrid w:val="0"/>
        <w:spacing w:line="360" w:lineRule="auto"/>
        <w:ind w:firstLine="480"/>
        <w:rPr>
          <w:rFonts w:ascii="宋体" w:hAnsi="宋体" w:cs="宋体" w:hint="eastAsia"/>
          <w:kern w:val="0"/>
          <w:sz w:val="24"/>
        </w:rPr>
      </w:pPr>
      <w:r w:rsidRPr="0045703B">
        <w:rPr>
          <w:rFonts w:ascii="宋体" w:hAnsi="宋体" w:cs="宋体" w:hint="eastAsia"/>
          <w:kern w:val="0"/>
          <w:sz w:val="24"/>
          <w:szCs w:val="24"/>
        </w:rPr>
        <w:t>一般安全隐患</w:t>
      </w:r>
      <w:r w:rsidRPr="0045703B">
        <w:rPr>
          <w:rFonts w:ascii="宋体" w:hAnsi="宋体" w:cs="宋体" w:hint="eastAsia"/>
          <w:kern w:val="0"/>
          <w:sz w:val="24"/>
        </w:rPr>
        <w:t>（Ⅲ级）：安全隐患情节和后果不良的。</w:t>
      </w:r>
    </w:p>
    <w:p w:rsidR="00855792" w:rsidRPr="0045703B" w:rsidRDefault="00855792" w:rsidP="00855792">
      <w:pPr>
        <w:pStyle w:val="ListParagraph"/>
        <w:adjustRightInd w:val="0"/>
        <w:snapToGrid w:val="0"/>
        <w:spacing w:line="360" w:lineRule="auto"/>
        <w:ind w:firstLine="480"/>
        <w:rPr>
          <w:rFonts w:ascii="宋体" w:cs="宋体"/>
          <w:kern w:val="0"/>
          <w:sz w:val="24"/>
          <w:szCs w:val="24"/>
        </w:rPr>
      </w:pPr>
      <w:r w:rsidRPr="0045703B">
        <w:rPr>
          <w:rFonts w:ascii="宋体" w:hAnsi="宋体" w:cs="宋体" w:hint="eastAsia"/>
          <w:kern w:val="0"/>
          <w:sz w:val="24"/>
        </w:rPr>
        <w:t>具体认定分类参见《危险化学品安全隐患对照表》，其中对于重大安全隐患需经由校实验室安全管理领导小组认定。</w:t>
      </w:r>
    </w:p>
    <w:p w:rsidR="00855792" w:rsidRPr="0045703B" w:rsidRDefault="00855792" w:rsidP="00855792">
      <w:pPr>
        <w:pStyle w:val="ListParagraph"/>
        <w:numPr>
          <w:ilvl w:val="0"/>
          <w:numId w:val="9"/>
        </w:numPr>
        <w:adjustRightInd w:val="0"/>
        <w:snapToGrid w:val="0"/>
        <w:spacing w:line="360" w:lineRule="auto"/>
        <w:ind w:firstLineChars="0"/>
        <w:rPr>
          <w:rFonts w:ascii="宋体" w:cs="宋体"/>
          <w:b/>
          <w:kern w:val="0"/>
          <w:sz w:val="24"/>
          <w:szCs w:val="24"/>
        </w:rPr>
      </w:pPr>
      <w:r w:rsidRPr="0045703B">
        <w:rPr>
          <w:rFonts w:ascii="宋体" w:hAnsi="宋体" w:cs="宋体" w:hint="eastAsia"/>
          <w:b/>
          <w:kern w:val="0"/>
          <w:sz w:val="24"/>
          <w:szCs w:val="24"/>
        </w:rPr>
        <w:t>针对个人处罚措施包括：</w:t>
      </w:r>
    </w:p>
    <w:p w:rsidR="00855792" w:rsidRPr="0045703B" w:rsidRDefault="00855792" w:rsidP="00855792">
      <w:pPr>
        <w:pStyle w:val="ListParagraph"/>
        <w:numPr>
          <w:ilvl w:val="0"/>
          <w:numId w:val="10"/>
        </w:numPr>
        <w:adjustRightInd w:val="0"/>
        <w:snapToGrid w:val="0"/>
        <w:spacing w:line="360" w:lineRule="auto"/>
        <w:ind w:left="0" w:firstLine="480"/>
        <w:rPr>
          <w:rFonts w:ascii="宋体" w:cs="宋体"/>
          <w:kern w:val="0"/>
          <w:sz w:val="24"/>
          <w:szCs w:val="24"/>
        </w:rPr>
      </w:pPr>
      <w:r w:rsidRPr="0045703B">
        <w:rPr>
          <w:rFonts w:ascii="宋体" w:hAnsi="宋体" w:cs="宋体" w:hint="eastAsia"/>
          <w:kern w:val="0"/>
          <w:sz w:val="24"/>
          <w:szCs w:val="24"/>
        </w:rPr>
        <w:t>一般安全隐患：发送整改通知单、通报所在学院、暂停个人申购危险化学品；</w:t>
      </w:r>
    </w:p>
    <w:p w:rsidR="00855792" w:rsidRPr="0045703B" w:rsidRDefault="00855792" w:rsidP="00855792">
      <w:pPr>
        <w:pStyle w:val="ListParagraph"/>
        <w:numPr>
          <w:ilvl w:val="0"/>
          <w:numId w:val="10"/>
        </w:numPr>
        <w:adjustRightInd w:val="0"/>
        <w:snapToGrid w:val="0"/>
        <w:spacing w:line="360" w:lineRule="auto"/>
        <w:ind w:left="0" w:firstLine="480"/>
        <w:rPr>
          <w:rFonts w:ascii="宋体" w:cs="宋体"/>
          <w:kern w:val="0"/>
          <w:sz w:val="24"/>
          <w:szCs w:val="24"/>
        </w:rPr>
      </w:pPr>
      <w:r w:rsidRPr="0045703B">
        <w:rPr>
          <w:rFonts w:ascii="宋体" w:hAnsi="宋体" w:cs="宋体" w:hint="eastAsia"/>
          <w:kern w:val="0"/>
          <w:sz w:val="24"/>
          <w:szCs w:val="24"/>
        </w:rPr>
        <w:lastRenderedPageBreak/>
        <w:t>严重安全隐患：发送整改通知单、通报所在学院、暂停新购教学科研设备、关停实验室、取消年度评优资格；</w:t>
      </w:r>
    </w:p>
    <w:p w:rsidR="00855792" w:rsidRPr="0045703B" w:rsidRDefault="00855792" w:rsidP="00855792">
      <w:pPr>
        <w:pStyle w:val="ListParagraph"/>
        <w:numPr>
          <w:ilvl w:val="0"/>
          <w:numId w:val="10"/>
        </w:numPr>
        <w:adjustRightInd w:val="0"/>
        <w:snapToGrid w:val="0"/>
        <w:spacing w:line="360" w:lineRule="auto"/>
        <w:ind w:left="0" w:firstLine="480"/>
        <w:rPr>
          <w:rFonts w:ascii="宋体" w:cs="宋体"/>
          <w:kern w:val="0"/>
          <w:sz w:val="24"/>
          <w:szCs w:val="24"/>
        </w:rPr>
      </w:pPr>
      <w:r w:rsidRPr="0045703B">
        <w:rPr>
          <w:rFonts w:ascii="宋体" w:hAnsi="宋体" w:cs="宋体" w:hint="eastAsia"/>
          <w:kern w:val="0"/>
          <w:sz w:val="24"/>
          <w:szCs w:val="24"/>
        </w:rPr>
        <w:t>重大安全隐患：发送整改通知单、校内通报批评、没收并处置已有危险化学品（处置费用由所有人承担）、收回实验用房、限制招收研究生。</w:t>
      </w:r>
    </w:p>
    <w:p w:rsidR="00855792" w:rsidRPr="0045703B" w:rsidRDefault="00855792" w:rsidP="00855792">
      <w:pPr>
        <w:pStyle w:val="ListParagraph"/>
        <w:numPr>
          <w:ilvl w:val="0"/>
          <w:numId w:val="9"/>
        </w:numPr>
        <w:adjustRightInd w:val="0"/>
        <w:snapToGrid w:val="0"/>
        <w:spacing w:line="360" w:lineRule="auto"/>
        <w:ind w:firstLineChars="0"/>
        <w:rPr>
          <w:rFonts w:ascii="宋体" w:cs="宋体"/>
          <w:b/>
          <w:kern w:val="0"/>
          <w:sz w:val="24"/>
          <w:szCs w:val="24"/>
        </w:rPr>
      </w:pPr>
      <w:r w:rsidRPr="0045703B">
        <w:rPr>
          <w:rFonts w:ascii="宋体" w:hAnsi="宋体" w:cs="宋体" w:hint="eastAsia"/>
          <w:b/>
          <w:kern w:val="0"/>
          <w:sz w:val="24"/>
          <w:szCs w:val="24"/>
        </w:rPr>
        <w:t>针对学院（单位）处罚措施包括：</w:t>
      </w:r>
    </w:p>
    <w:p w:rsidR="00855792" w:rsidRPr="0045703B" w:rsidRDefault="00855792" w:rsidP="00855792">
      <w:pPr>
        <w:spacing w:line="360" w:lineRule="auto"/>
        <w:ind w:firstLine="420"/>
        <w:rPr>
          <w:rFonts w:ascii="宋体" w:cs="宋体"/>
          <w:sz w:val="24"/>
        </w:rPr>
      </w:pPr>
      <w:r w:rsidRPr="0045703B">
        <w:rPr>
          <w:rFonts w:ascii="宋体" w:hAnsi="宋体" w:cs="宋体" w:hint="eastAsia"/>
          <w:sz w:val="24"/>
        </w:rPr>
        <w:t>一学期内发现学院一次及以上重大安全隐患的，或三次及以上严重安全隐患的，或五次及以上一般安全隐患的：校内通报批评、暂停学院（单位）申购危险化学品、限制新建涉及化学品实验室、取消单位年度评优资格。</w:t>
      </w:r>
    </w:p>
    <w:p w:rsidR="00855792" w:rsidRPr="0045703B" w:rsidRDefault="00855792" w:rsidP="00855792">
      <w:pPr>
        <w:pStyle w:val="ListParagraph"/>
        <w:numPr>
          <w:ilvl w:val="0"/>
          <w:numId w:val="9"/>
        </w:numPr>
        <w:adjustRightInd w:val="0"/>
        <w:snapToGrid w:val="0"/>
        <w:spacing w:line="360" w:lineRule="auto"/>
        <w:ind w:left="0" w:firstLine="480"/>
        <w:rPr>
          <w:rFonts w:ascii="宋体"/>
          <w:sz w:val="24"/>
          <w:szCs w:val="24"/>
        </w:rPr>
      </w:pPr>
      <w:r w:rsidRPr="0045703B">
        <w:rPr>
          <w:rFonts w:ascii="宋体" w:hAnsi="宋体" w:cs="宋体" w:hint="eastAsia"/>
          <w:kern w:val="0"/>
          <w:sz w:val="24"/>
          <w:szCs w:val="24"/>
        </w:rPr>
        <w:t>对于存在重大安全隐患，发送整改通知两次以上拒不整改的，或造成安全责任事故的，学校将给予相应处罚，构成违法犯罪的移交司法机关依法追究刑事责任。</w:t>
      </w:r>
    </w:p>
    <w:p w:rsidR="00855792" w:rsidRPr="0045703B" w:rsidRDefault="00855792" w:rsidP="00855792">
      <w:pPr>
        <w:pStyle w:val="ListParagraph"/>
        <w:numPr>
          <w:ilvl w:val="0"/>
          <w:numId w:val="1"/>
        </w:numPr>
        <w:adjustRightInd w:val="0"/>
        <w:snapToGrid w:val="0"/>
        <w:spacing w:line="360" w:lineRule="auto"/>
        <w:ind w:left="0" w:firstLine="480"/>
        <w:rPr>
          <w:rFonts w:ascii="宋体"/>
          <w:sz w:val="24"/>
          <w:szCs w:val="24"/>
        </w:rPr>
      </w:pPr>
      <w:r w:rsidRPr="0045703B">
        <w:rPr>
          <w:rFonts w:ascii="宋体" w:hAnsi="宋体" w:cs="宋体" w:hint="eastAsia"/>
          <w:kern w:val="0"/>
          <w:sz w:val="24"/>
          <w:szCs w:val="24"/>
        </w:rPr>
        <w:t>按相关国家法律法规处罚措施包括：</w:t>
      </w:r>
    </w:p>
    <w:p w:rsidR="00855792" w:rsidRPr="0045703B" w:rsidRDefault="00855792" w:rsidP="00855792">
      <w:pPr>
        <w:pStyle w:val="a6"/>
        <w:numPr>
          <w:ilvl w:val="0"/>
          <w:numId w:val="7"/>
        </w:numPr>
        <w:shd w:val="clear" w:color="auto" w:fill="FFFFFF"/>
        <w:adjustRightInd w:val="0"/>
        <w:snapToGrid w:val="0"/>
        <w:spacing w:before="0" w:beforeAutospacing="0" w:after="0" w:afterAutospacing="0" w:line="360" w:lineRule="auto"/>
        <w:ind w:left="0" w:firstLineChars="200" w:firstLine="480"/>
      </w:pPr>
      <w:r w:rsidRPr="0045703B">
        <w:rPr>
          <w:rFonts w:hint="eastAsia"/>
        </w:rPr>
        <w:t>《刑法》（第</w:t>
      </w:r>
      <w:r w:rsidRPr="0045703B">
        <w:t>125</w:t>
      </w:r>
      <w:r w:rsidRPr="0045703B">
        <w:rPr>
          <w:rFonts w:hint="eastAsia"/>
        </w:rPr>
        <w:t>条）规定：非法制造、买卖、运输、储存毒害性、放射性、传染病病原体等物质，危害公共安全的，处三年以上十年以下有期徒刑；情节严重的，处十年以上有期徒刑、无期徒刑或者死刑。</w:t>
      </w:r>
    </w:p>
    <w:p w:rsidR="00855792" w:rsidRPr="0045703B" w:rsidRDefault="00855792" w:rsidP="00855792">
      <w:pPr>
        <w:pStyle w:val="a6"/>
        <w:numPr>
          <w:ilvl w:val="0"/>
          <w:numId w:val="7"/>
        </w:numPr>
        <w:shd w:val="clear" w:color="auto" w:fill="FFFFFF"/>
        <w:adjustRightInd w:val="0"/>
        <w:snapToGrid w:val="0"/>
        <w:spacing w:before="0" w:beforeAutospacing="0" w:after="0" w:afterAutospacing="0" w:line="360" w:lineRule="auto"/>
        <w:ind w:left="0" w:firstLineChars="200" w:firstLine="480"/>
      </w:pPr>
      <w:r w:rsidRPr="0045703B">
        <w:rPr>
          <w:rFonts w:hint="eastAsia"/>
        </w:rPr>
        <w:t>《刑法》（第</w:t>
      </w:r>
      <w:r w:rsidRPr="0045703B">
        <w:t>134</w:t>
      </w:r>
      <w:r w:rsidRPr="0045703B">
        <w:rPr>
          <w:rFonts w:hint="eastAsia"/>
        </w:rPr>
        <w:t>条）规定：在生产、作业中违反有关安全管理规定，因而发生重大伤亡事故或者造成其他严重后果的，处三年以下有期徒刑或者拘役；情节特别恶劣的，处三年以上七年以下有期徒刑。强令他人违章冒险作业，因而发生重大伤亡事故或者造成其他严重后果的，处五年以下有期徒刑或者拘役；情节特别恶劣的，处五年以上有期徒刑。</w:t>
      </w:r>
    </w:p>
    <w:p w:rsidR="00855792" w:rsidRPr="0045703B" w:rsidRDefault="00855792" w:rsidP="00855792">
      <w:pPr>
        <w:pStyle w:val="a6"/>
        <w:numPr>
          <w:ilvl w:val="0"/>
          <w:numId w:val="7"/>
        </w:numPr>
        <w:shd w:val="clear" w:color="auto" w:fill="FFFFFF"/>
        <w:adjustRightInd w:val="0"/>
        <w:snapToGrid w:val="0"/>
        <w:spacing w:before="0" w:beforeAutospacing="0" w:after="0" w:afterAutospacing="0" w:line="360" w:lineRule="auto"/>
        <w:ind w:left="0" w:firstLineChars="200" w:firstLine="480"/>
      </w:pPr>
      <w:r w:rsidRPr="0045703B">
        <w:rPr>
          <w:rFonts w:hint="eastAsia"/>
        </w:rPr>
        <w:t>《刑法》（第</w:t>
      </w:r>
      <w:r w:rsidRPr="0045703B">
        <w:t>136</w:t>
      </w:r>
      <w:r w:rsidRPr="0045703B">
        <w:rPr>
          <w:rFonts w:hint="eastAsia"/>
        </w:rPr>
        <w:t>条）规定：违反爆炸性、易燃性、放射性、毒害性、腐蚀性物品的管理规定，在生产、储存、运输、使用中发生重大事故，造成严重后果的，处三年以下有期徒刑或者拘役；后果特别严重的，处三年以上七年以下有期徒刑。</w:t>
      </w:r>
    </w:p>
    <w:p w:rsidR="00855792" w:rsidRPr="0045703B" w:rsidRDefault="00855792" w:rsidP="00855792">
      <w:pPr>
        <w:pStyle w:val="a6"/>
        <w:numPr>
          <w:ilvl w:val="0"/>
          <w:numId w:val="7"/>
        </w:numPr>
        <w:shd w:val="clear" w:color="auto" w:fill="FFFFFF"/>
        <w:adjustRightInd w:val="0"/>
        <w:snapToGrid w:val="0"/>
        <w:spacing w:before="0" w:beforeAutospacing="0" w:after="0" w:afterAutospacing="0" w:line="360" w:lineRule="auto"/>
        <w:ind w:left="0" w:firstLineChars="200" w:firstLine="480"/>
      </w:pPr>
      <w:r w:rsidRPr="0045703B">
        <w:rPr>
          <w:rFonts w:hint="eastAsia"/>
        </w:rPr>
        <w:t>《刑法》（第</w:t>
      </w:r>
      <w:r w:rsidRPr="0045703B">
        <w:t>138</w:t>
      </w:r>
      <w:r w:rsidRPr="0045703B">
        <w:rPr>
          <w:rFonts w:hint="eastAsia"/>
        </w:rPr>
        <w:t>条）规定：明知校舍或者教育教学设施有危险，而不采取措施或者不及时报告，致使发生重大伤亡事故的，对直接责任人员，处三年以下有期徒刑或者拘役；后果特别严重的，处三年以上七年以下有期徒刑。</w:t>
      </w:r>
    </w:p>
    <w:p w:rsidR="00855792" w:rsidRPr="0045703B" w:rsidRDefault="00855792" w:rsidP="00855792">
      <w:pPr>
        <w:pStyle w:val="a6"/>
        <w:numPr>
          <w:ilvl w:val="0"/>
          <w:numId w:val="7"/>
        </w:numPr>
        <w:shd w:val="clear" w:color="auto" w:fill="FFFFFF"/>
        <w:adjustRightInd w:val="0"/>
        <w:snapToGrid w:val="0"/>
        <w:spacing w:before="0" w:beforeAutospacing="0" w:after="0" w:afterAutospacing="0" w:line="360" w:lineRule="auto"/>
        <w:ind w:left="0" w:firstLineChars="200" w:firstLine="480"/>
      </w:pPr>
      <w:r w:rsidRPr="0045703B">
        <w:rPr>
          <w:rFonts w:hint="eastAsia"/>
        </w:rPr>
        <w:lastRenderedPageBreak/>
        <w:t>《刑法》（第</w:t>
      </w:r>
      <w:r w:rsidRPr="0045703B">
        <w:t>139</w:t>
      </w:r>
      <w:r w:rsidRPr="0045703B">
        <w:rPr>
          <w:rFonts w:hint="eastAsia"/>
        </w:rPr>
        <w:t>条）规定：在安全事故发生后，负有报告职责的人员不报或者谎报事故情况，贻误事故抢救，情节严重的，处三年以下有期徒刑或者拘役；情节特别严重的，处三年以上七年以下有期徒刑。</w:t>
      </w:r>
    </w:p>
    <w:p w:rsidR="00855792" w:rsidRPr="0045703B" w:rsidRDefault="00855792" w:rsidP="00855792">
      <w:pPr>
        <w:pStyle w:val="a6"/>
        <w:numPr>
          <w:ilvl w:val="0"/>
          <w:numId w:val="7"/>
        </w:numPr>
        <w:shd w:val="clear" w:color="auto" w:fill="FFFFFF"/>
        <w:adjustRightInd w:val="0"/>
        <w:snapToGrid w:val="0"/>
        <w:spacing w:before="0" w:beforeAutospacing="0" w:after="0" w:afterAutospacing="0" w:line="360" w:lineRule="auto"/>
        <w:ind w:left="0" w:firstLineChars="200" w:firstLine="480"/>
      </w:pPr>
      <w:r w:rsidRPr="0045703B">
        <w:rPr>
          <w:rFonts w:hint="eastAsia"/>
        </w:rPr>
        <w:t>《刑法》（第</w:t>
      </w:r>
      <w:r w:rsidRPr="0045703B">
        <w:t>338</w:t>
      </w:r>
      <w:r w:rsidRPr="0045703B">
        <w:rPr>
          <w:rFonts w:hint="eastAsia"/>
        </w:rPr>
        <w:t>条）规定：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rsidR="00855792" w:rsidRPr="0045703B" w:rsidRDefault="00855792" w:rsidP="00855792">
      <w:pPr>
        <w:pStyle w:val="a6"/>
        <w:numPr>
          <w:ilvl w:val="0"/>
          <w:numId w:val="7"/>
        </w:numPr>
        <w:shd w:val="clear" w:color="auto" w:fill="FFFFFF"/>
        <w:adjustRightInd w:val="0"/>
        <w:snapToGrid w:val="0"/>
        <w:spacing w:before="0" w:beforeAutospacing="0" w:after="0" w:afterAutospacing="0" w:line="360" w:lineRule="auto"/>
        <w:ind w:left="0" w:firstLineChars="200" w:firstLine="480"/>
      </w:pPr>
      <w:r w:rsidRPr="0045703B">
        <w:rPr>
          <w:rFonts w:hint="eastAsia"/>
        </w:rPr>
        <w:t>《治安管理处罚法》（第</w:t>
      </w:r>
      <w:r w:rsidRPr="0045703B">
        <w:t>30</w:t>
      </w:r>
      <w:r w:rsidRPr="0045703B">
        <w:rPr>
          <w:rFonts w:hint="eastAsia"/>
        </w:rPr>
        <w:t>条）规定：违反国家规定，制造、买卖、储存、运输、邮寄、携带、使用、提供、处置爆炸性、毒害性、放射性、腐蚀性物质或者传染病病原体等危险物质的，处</w:t>
      </w:r>
      <w:r w:rsidRPr="0045703B">
        <w:t>10</w:t>
      </w:r>
      <w:r w:rsidRPr="0045703B">
        <w:rPr>
          <w:rFonts w:hint="eastAsia"/>
        </w:rPr>
        <w:t>日以上</w:t>
      </w:r>
      <w:r w:rsidRPr="0045703B">
        <w:t>15</w:t>
      </w:r>
      <w:r w:rsidRPr="0045703B">
        <w:rPr>
          <w:rFonts w:hint="eastAsia"/>
        </w:rPr>
        <w:t>日以下拘留；情节较轻的，处</w:t>
      </w:r>
      <w:r w:rsidRPr="0045703B">
        <w:t>5</w:t>
      </w:r>
      <w:r w:rsidRPr="0045703B">
        <w:rPr>
          <w:rFonts w:hint="eastAsia"/>
        </w:rPr>
        <w:t>日以上</w:t>
      </w:r>
      <w:r w:rsidRPr="0045703B">
        <w:t>10</w:t>
      </w:r>
      <w:r w:rsidRPr="0045703B">
        <w:rPr>
          <w:rFonts w:hint="eastAsia"/>
        </w:rPr>
        <w:t>日以下拘留。</w:t>
      </w:r>
    </w:p>
    <w:p w:rsidR="00855792" w:rsidRPr="0045703B" w:rsidRDefault="00855792" w:rsidP="00855792">
      <w:pPr>
        <w:pStyle w:val="a6"/>
        <w:numPr>
          <w:ilvl w:val="0"/>
          <w:numId w:val="7"/>
        </w:numPr>
        <w:shd w:val="clear" w:color="auto" w:fill="FFFFFF"/>
        <w:adjustRightInd w:val="0"/>
        <w:snapToGrid w:val="0"/>
        <w:spacing w:before="0" w:beforeAutospacing="0" w:after="0" w:afterAutospacing="0" w:line="360" w:lineRule="auto"/>
        <w:ind w:left="0" w:firstLineChars="200" w:firstLine="480"/>
      </w:pPr>
      <w:r w:rsidRPr="0045703B">
        <w:rPr>
          <w:rFonts w:hint="eastAsia"/>
        </w:rPr>
        <w:t>《治安管理处罚法》（第</w:t>
      </w:r>
      <w:r w:rsidRPr="0045703B">
        <w:t>31</w:t>
      </w:r>
      <w:r w:rsidRPr="0045703B">
        <w:rPr>
          <w:rFonts w:hint="eastAsia"/>
        </w:rPr>
        <w:t>条）规定：爆炸性、毒害性、放射性、腐蚀性物质或者传染病病原体等危险物质被盗、被抢或者丢失，未按规定报告的，处</w:t>
      </w:r>
      <w:r w:rsidRPr="0045703B">
        <w:t>5</w:t>
      </w:r>
      <w:r w:rsidRPr="0045703B">
        <w:rPr>
          <w:rFonts w:hint="eastAsia"/>
        </w:rPr>
        <w:t>日以下拘留；故意隐瞒不报的，处</w:t>
      </w:r>
      <w:r w:rsidRPr="0045703B">
        <w:t>5</w:t>
      </w:r>
      <w:r w:rsidRPr="0045703B">
        <w:rPr>
          <w:rFonts w:hint="eastAsia"/>
        </w:rPr>
        <w:t>日以上</w:t>
      </w:r>
      <w:r w:rsidRPr="0045703B">
        <w:t>10</w:t>
      </w:r>
      <w:r w:rsidRPr="0045703B">
        <w:rPr>
          <w:rFonts w:hint="eastAsia"/>
        </w:rPr>
        <w:t>日以下拘留。</w:t>
      </w:r>
    </w:p>
    <w:p w:rsidR="00855792" w:rsidRPr="0045703B" w:rsidRDefault="00855792" w:rsidP="00855792">
      <w:pPr>
        <w:pStyle w:val="a6"/>
        <w:numPr>
          <w:ilvl w:val="0"/>
          <w:numId w:val="7"/>
        </w:numPr>
        <w:shd w:val="clear" w:color="auto" w:fill="FFFFFF"/>
        <w:adjustRightInd w:val="0"/>
        <w:snapToGrid w:val="0"/>
        <w:spacing w:before="0" w:beforeAutospacing="0" w:after="0" w:afterAutospacing="0" w:line="360" w:lineRule="auto"/>
        <w:ind w:left="0" w:firstLineChars="200" w:firstLine="480"/>
      </w:pPr>
      <w:r w:rsidRPr="0045703B">
        <w:rPr>
          <w:rFonts w:hint="eastAsia"/>
        </w:rPr>
        <w:t>《危险化学品安全管理条例》（第</w:t>
      </w:r>
      <w:r w:rsidRPr="0045703B">
        <w:t>78</w:t>
      </w:r>
      <w:r w:rsidRPr="0045703B">
        <w:rPr>
          <w:rFonts w:hint="eastAsia"/>
        </w:rPr>
        <w:t>条）规定：储存剧毒化学品、易制爆危险化学品的专用仓库未按照国家有关规定设置相应的技术防范设施的，由公安机关责令改正，可以处</w:t>
      </w:r>
      <w:r w:rsidRPr="0045703B">
        <w:t xml:space="preserve">5 </w:t>
      </w:r>
      <w:r w:rsidRPr="0045703B">
        <w:rPr>
          <w:rFonts w:hint="eastAsia"/>
        </w:rPr>
        <w:t>万元以下的罚款；拒不改正的，处</w:t>
      </w:r>
      <w:r w:rsidRPr="0045703B">
        <w:t xml:space="preserve">5 </w:t>
      </w:r>
      <w:r w:rsidRPr="0045703B">
        <w:rPr>
          <w:rFonts w:hint="eastAsia"/>
        </w:rPr>
        <w:t>万元以上</w:t>
      </w:r>
      <w:r w:rsidRPr="0045703B">
        <w:t xml:space="preserve">10 </w:t>
      </w:r>
      <w:r w:rsidRPr="0045703B">
        <w:rPr>
          <w:rFonts w:hint="eastAsia"/>
        </w:rPr>
        <w:t>万元以下的罚款；情节严重的，责令停产停业整顿。生产、储存剧毒化学品、易制爆危险化学品的单位未设置治安保卫机构、配备专职治安保卫人员的，依照《企业事业单位内部治安保卫条例》的规定处罚。</w:t>
      </w:r>
    </w:p>
    <w:p w:rsidR="00855792" w:rsidRPr="0045703B" w:rsidRDefault="00855792" w:rsidP="00855792">
      <w:pPr>
        <w:pStyle w:val="a6"/>
        <w:numPr>
          <w:ilvl w:val="0"/>
          <w:numId w:val="7"/>
        </w:numPr>
        <w:shd w:val="clear" w:color="auto" w:fill="FFFFFF"/>
        <w:adjustRightInd w:val="0"/>
        <w:snapToGrid w:val="0"/>
        <w:spacing w:before="0" w:beforeAutospacing="0" w:after="0" w:afterAutospacing="0" w:line="360" w:lineRule="auto"/>
        <w:ind w:left="0" w:firstLineChars="200" w:firstLine="480"/>
      </w:pPr>
      <w:r w:rsidRPr="0045703B">
        <w:rPr>
          <w:rFonts w:hint="eastAsia"/>
        </w:rPr>
        <w:t>《危险化学品安全管理条例》（第</w:t>
      </w:r>
      <w:r w:rsidRPr="0045703B">
        <w:t>81</w:t>
      </w:r>
      <w:r w:rsidRPr="0045703B">
        <w:rPr>
          <w:rFonts w:hint="eastAsia"/>
        </w:rPr>
        <w:t>条）规定：有下列情形之一的，由公安机关责令改正，可以处</w:t>
      </w:r>
      <w:r w:rsidRPr="0045703B">
        <w:t>1</w:t>
      </w:r>
      <w:r w:rsidRPr="0045703B">
        <w:rPr>
          <w:rFonts w:hint="eastAsia"/>
        </w:rPr>
        <w:t>万元以下的罚款；拒不改正的，处</w:t>
      </w:r>
      <w:r w:rsidRPr="0045703B">
        <w:t>1</w:t>
      </w:r>
      <w:r w:rsidRPr="0045703B">
        <w:rPr>
          <w:rFonts w:hint="eastAsia"/>
        </w:rPr>
        <w:t>万元以上</w:t>
      </w:r>
      <w:r w:rsidRPr="0045703B">
        <w:t>5</w:t>
      </w:r>
      <w:r w:rsidRPr="0045703B">
        <w:rPr>
          <w:rFonts w:hint="eastAsia"/>
        </w:rPr>
        <w:t>万元以下的罚款：</w:t>
      </w:r>
    </w:p>
    <w:p w:rsidR="00855792" w:rsidRPr="0045703B" w:rsidRDefault="00855792" w:rsidP="00855792">
      <w:pPr>
        <w:pStyle w:val="a6"/>
        <w:numPr>
          <w:ilvl w:val="0"/>
          <w:numId w:val="8"/>
        </w:numPr>
        <w:shd w:val="clear" w:color="auto" w:fill="FFFFFF"/>
        <w:adjustRightInd w:val="0"/>
        <w:snapToGrid w:val="0"/>
        <w:spacing w:before="0" w:beforeAutospacing="0" w:after="0" w:afterAutospacing="0" w:line="360" w:lineRule="auto"/>
        <w:ind w:left="0" w:firstLineChars="200" w:firstLine="480"/>
      </w:pPr>
      <w:r w:rsidRPr="0045703B">
        <w:rPr>
          <w:rFonts w:hint="eastAsia"/>
        </w:rPr>
        <w:t>生产、储存、使用剧毒化学品、易制爆危险化学品的单位不如实记录生产、储存、使用的剧毒化学品、易制爆危险化学品的数量、流向的；</w:t>
      </w:r>
    </w:p>
    <w:p w:rsidR="00855792" w:rsidRPr="0045703B" w:rsidRDefault="00855792" w:rsidP="00855792">
      <w:pPr>
        <w:pStyle w:val="a6"/>
        <w:numPr>
          <w:ilvl w:val="0"/>
          <w:numId w:val="8"/>
        </w:numPr>
        <w:shd w:val="clear" w:color="auto" w:fill="FFFFFF"/>
        <w:adjustRightInd w:val="0"/>
        <w:snapToGrid w:val="0"/>
        <w:spacing w:before="0" w:beforeAutospacing="0" w:after="0" w:afterAutospacing="0" w:line="360" w:lineRule="auto"/>
        <w:ind w:left="0" w:firstLineChars="200" w:firstLine="480"/>
      </w:pPr>
      <w:r w:rsidRPr="0045703B">
        <w:rPr>
          <w:rFonts w:hint="eastAsia"/>
        </w:rPr>
        <w:t>生产、储存、使用剧毒化学品、易制爆危险化学品的单位发现剧毒化学品、易制爆危险化学品丢失或者被盗，不立即向公安机关报告的；</w:t>
      </w:r>
    </w:p>
    <w:p w:rsidR="00855792" w:rsidRPr="0045703B" w:rsidRDefault="00855792" w:rsidP="00855792">
      <w:pPr>
        <w:pStyle w:val="a6"/>
        <w:numPr>
          <w:ilvl w:val="0"/>
          <w:numId w:val="8"/>
        </w:numPr>
        <w:shd w:val="clear" w:color="auto" w:fill="FFFFFF"/>
        <w:adjustRightInd w:val="0"/>
        <w:snapToGrid w:val="0"/>
        <w:spacing w:before="0" w:beforeAutospacing="0" w:after="0" w:afterAutospacing="0" w:line="360" w:lineRule="auto"/>
        <w:ind w:left="0" w:firstLineChars="200" w:firstLine="480"/>
      </w:pPr>
      <w:r w:rsidRPr="0045703B">
        <w:rPr>
          <w:rFonts w:hint="eastAsia"/>
        </w:rPr>
        <w:t>储存剧毒化学品的单位未将剧毒化学品的储存数量、储存地点以及管理人员的情况报所在地县级人民政府公安机关备案的；</w:t>
      </w:r>
    </w:p>
    <w:p w:rsidR="00855792" w:rsidRPr="0045703B" w:rsidRDefault="00855792" w:rsidP="00855792">
      <w:pPr>
        <w:pStyle w:val="a6"/>
        <w:numPr>
          <w:ilvl w:val="0"/>
          <w:numId w:val="8"/>
        </w:numPr>
        <w:shd w:val="clear" w:color="auto" w:fill="FFFFFF"/>
        <w:adjustRightInd w:val="0"/>
        <w:snapToGrid w:val="0"/>
        <w:spacing w:before="0" w:beforeAutospacing="0" w:after="0" w:afterAutospacing="0" w:line="360" w:lineRule="auto"/>
        <w:ind w:left="0" w:firstLineChars="200" w:firstLine="480"/>
      </w:pPr>
      <w:r w:rsidRPr="0045703B">
        <w:rPr>
          <w:rFonts w:hint="eastAsia"/>
        </w:rPr>
        <w:lastRenderedPageBreak/>
        <w:t>使用剧毒化学品、易制爆危险化学品的单位依照本条例规定转让其购买的剧毒化学品、易制爆危险化学品，未将有关情况向所在地县级人民政府公安机关报告的。</w:t>
      </w:r>
    </w:p>
    <w:p w:rsidR="00855792" w:rsidRPr="0045703B" w:rsidRDefault="00855792" w:rsidP="00855792">
      <w:pPr>
        <w:pStyle w:val="a6"/>
        <w:numPr>
          <w:ilvl w:val="0"/>
          <w:numId w:val="7"/>
        </w:numPr>
        <w:shd w:val="clear" w:color="auto" w:fill="FFFFFF"/>
        <w:adjustRightInd w:val="0"/>
        <w:snapToGrid w:val="0"/>
        <w:spacing w:before="0" w:beforeAutospacing="0" w:after="0" w:afterAutospacing="0" w:line="360" w:lineRule="auto"/>
        <w:ind w:left="0" w:firstLineChars="200" w:firstLine="480"/>
      </w:pPr>
      <w:r w:rsidRPr="0045703B">
        <w:rPr>
          <w:rFonts w:hint="eastAsia"/>
        </w:rPr>
        <w:t>《企业事业单位内部治安保卫条例》（第</w:t>
      </w:r>
      <w:r w:rsidRPr="0045703B">
        <w:t>19</w:t>
      </w:r>
      <w:r w:rsidRPr="0045703B">
        <w:rPr>
          <w:rFonts w:hint="eastAsia"/>
        </w:rPr>
        <w:t>条）规定</w:t>
      </w:r>
      <w:bookmarkStart w:id="0" w:name="_GoBack"/>
      <w:bookmarkEnd w:id="0"/>
      <w:r w:rsidRPr="0045703B">
        <w:rPr>
          <w:rFonts w:hint="eastAsia"/>
        </w:rPr>
        <w:t>：单位违反本条例的规定，存在治安隐患的，公安机关应当责令限期整改，并处警告；单位逾期不整改，造成公民人身伤害、公私财产损失，或者严重威胁公民人身安全、公私财产安全或者公共安全的，对单位处</w:t>
      </w:r>
      <w:r w:rsidRPr="0045703B">
        <w:t xml:space="preserve">1 </w:t>
      </w:r>
      <w:r w:rsidRPr="0045703B">
        <w:rPr>
          <w:rFonts w:hint="eastAsia"/>
        </w:rPr>
        <w:t>万元以上</w:t>
      </w:r>
      <w:r w:rsidRPr="0045703B">
        <w:t xml:space="preserve">10 </w:t>
      </w:r>
      <w:r w:rsidRPr="0045703B">
        <w:rPr>
          <w:rFonts w:hint="eastAsia"/>
        </w:rPr>
        <w:t>万元以下的罚款，对单位主要负责人和其他直接责任人员处</w:t>
      </w:r>
      <w:r w:rsidRPr="0045703B">
        <w:t xml:space="preserve">500 </w:t>
      </w:r>
      <w:r w:rsidRPr="0045703B">
        <w:rPr>
          <w:rFonts w:hint="eastAsia"/>
        </w:rPr>
        <w:t>元以上</w:t>
      </w:r>
      <w:r w:rsidRPr="0045703B">
        <w:t xml:space="preserve">5000 </w:t>
      </w:r>
      <w:r w:rsidRPr="0045703B">
        <w:rPr>
          <w:rFonts w:hint="eastAsia"/>
        </w:rPr>
        <w:t>元以下的罚款，并可以建议有关组织对单位主要负责人和其他直接责任人员依法给予处分；情节严重，构成犯罪的，依法追究刑事责任。</w:t>
      </w:r>
    </w:p>
    <w:p w:rsidR="00855792" w:rsidRPr="0045703B" w:rsidRDefault="00855792" w:rsidP="00855792">
      <w:pPr>
        <w:spacing w:afterLines="50"/>
        <w:jc w:val="center"/>
        <w:rPr>
          <w:rStyle w:val="a5"/>
          <w:sz w:val="30"/>
          <w:szCs w:val="30"/>
          <w:shd w:val="clear" w:color="auto" w:fill="FFFFFF"/>
        </w:rPr>
      </w:pPr>
      <w:r w:rsidRPr="0045703B">
        <w:rPr>
          <w:rStyle w:val="a5"/>
          <w:rFonts w:ascii="宋体" w:hAnsi="宋体" w:hint="eastAsia"/>
          <w:bCs/>
          <w:sz w:val="30"/>
          <w:szCs w:val="30"/>
          <w:shd w:val="clear" w:color="auto" w:fill="FFFFFF"/>
        </w:rPr>
        <w:t>第八章</w:t>
      </w:r>
      <w:r w:rsidRPr="0045703B">
        <w:rPr>
          <w:rStyle w:val="a5"/>
          <w:rFonts w:ascii="宋体" w:hAnsi="宋体"/>
          <w:bCs/>
          <w:sz w:val="30"/>
          <w:szCs w:val="30"/>
          <w:shd w:val="clear" w:color="auto" w:fill="FFFFFF"/>
        </w:rPr>
        <w:t xml:space="preserve"> </w:t>
      </w:r>
      <w:r w:rsidRPr="0045703B">
        <w:rPr>
          <w:rStyle w:val="a5"/>
          <w:rFonts w:hint="eastAsia"/>
          <w:sz w:val="30"/>
          <w:szCs w:val="30"/>
          <w:shd w:val="clear" w:color="auto" w:fill="FFFFFF"/>
        </w:rPr>
        <w:t>附则</w:t>
      </w:r>
    </w:p>
    <w:p w:rsidR="00855792" w:rsidRPr="0045703B" w:rsidRDefault="00855792" w:rsidP="00855792">
      <w:pPr>
        <w:pStyle w:val="ListParagraph"/>
        <w:numPr>
          <w:ilvl w:val="0"/>
          <w:numId w:val="1"/>
        </w:numPr>
        <w:adjustRightInd w:val="0"/>
        <w:snapToGrid w:val="0"/>
        <w:spacing w:line="360" w:lineRule="auto"/>
        <w:ind w:left="0" w:firstLine="480"/>
        <w:rPr>
          <w:rFonts w:ascii="宋体" w:cs="宋体"/>
          <w:kern w:val="0"/>
          <w:szCs w:val="21"/>
        </w:rPr>
      </w:pPr>
      <w:r w:rsidRPr="0045703B">
        <w:rPr>
          <w:rFonts w:ascii="宋体" w:hAnsi="宋体" w:cs="宋体" w:hint="eastAsia"/>
          <w:kern w:val="0"/>
          <w:sz w:val="24"/>
          <w:szCs w:val="24"/>
        </w:rPr>
        <w:t>本办法自发布之日起施行，由实验室与设备管理处负责解释、修订。《南京信息工程大学危险化学物品安全管理规定（试行）》同时废止。</w:t>
      </w:r>
    </w:p>
    <w:p w:rsidR="00855792" w:rsidRPr="0045703B" w:rsidRDefault="00855792" w:rsidP="00855792">
      <w:pPr>
        <w:pStyle w:val="ListParagraph"/>
        <w:numPr>
          <w:ilvl w:val="0"/>
          <w:numId w:val="1"/>
        </w:numPr>
        <w:adjustRightInd w:val="0"/>
        <w:snapToGrid w:val="0"/>
        <w:spacing w:line="360" w:lineRule="auto"/>
        <w:ind w:left="0" w:firstLine="480"/>
        <w:rPr>
          <w:rFonts w:ascii="宋体" w:cs="宋体"/>
          <w:kern w:val="0"/>
          <w:sz w:val="24"/>
          <w:szCs w:val="24"/>
        </w:rPr>
      </w:pPr>
      <w:r w:rsidRPr="0045703B">
        <w:rPr>
          <w:rFonts w:ascii="宋体" w:hAnsi="宋体" w:cs="宋体" w:hint="eastAsia"/>
          <w:kern w:val="0"/>
          <w:sz w:val="24"/>
          <w:szCs w:val="24"/>
        </w:rPr>
        <w:t>学校所公布的其他规定或办法与本办法不一致或有抵触的，以本办法为准。本办法与国家或地方相关法律法规、标准、要求不一致的，以上级文件为准。未尽事宜，按国家和地方相关法律法规、标准、要求执行。</w:t>
      </w:r>
    </w:p>
    <w:p w:rsidR="00855792" w:rsidRPr="0045703B" w:rsidRDefault="00855792" w:rsidP="00855792">
      <w:pPr>
        <w:spacing w:line="360" w:lineRule="auto"/>
        <w:outlineLvl w:val="0"/>
        <w:rPr>
          <w:rFonts w:hint="eastAsia"/>
          <w:sz w:val="24"/>
        </w:rPr>
      </w:pPr>
    </w:p>
    <w:p w:rsidR="00855792" w:rsidRPr="0045703B" w:rsidRDefault="00855792" w:rsidP="00855792">
      <w:pPr>
        <w:spacing w:line="360" w:lineRule="auto"/>
        <w:outlineLvl w:val="0"/>
        <w:rPr>
          <w:rFonts w:hint="eastAsia"/>
          <w:sz w:val="24"/>
        </w:rPr>
      </w:pPr>
    </w:p>
    <w:p w:rsidR="004358AB" w:rsidRDefault="004358AB" w:rsidP="00855792">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3E9" w:rsidRDefault="008743E9" w:rsidP="00855792">
      <w:pPr>
        <w:spacing w:after="0"/>
      </w:pPr>
      <w:r>
        <w:separator/>
      </w:r>
    </w:p>
  </w:endnote>
  <w:endnote w:type="continuationSeparator" w:id="0">
    <w:p w:rsidR="008743E9" w:rsidRDefault="008743E9" w:rsidP="008557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3E9" w:rsidRDefault="008743E9" w:rsidP="00855792">
      <w:pPr>
        <w:spacing w:after="0"/>
      </w:pPr>
      <w:r>
        <w:separator/>
      </w:r>
    </w:p>
  </w:footnote>
  <w:footnote w:type="continuationSeparator" w:id="0">
    <w:p w:rsidR="008743E9" w:rsidRDefault="008743E9" w:rsidP="0085579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F4238"/>
    <w:multiLevelType w:val="hybridMultilevel"/>
    <w:tmpl w:val="632AB542"/>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12C2C55"/>
    <w:multiLevelType w:val="hybridMultilevel"/>
    <w:tmpl w:val="7B0030D0"/>
    <w:lvl w:ilvl="0" w:tplc="0BE8241E">
      <w:start w:val="1"/>
      <w:numFmt w:val="chineseCountingThousand"/>
      <w:lvlText w:val="第%1条."/>
      <w:lvlJc w:val="left"/>
      <w:pPr>
        <w:ind w:left="420" w:hanging="420"/>
      </w:pPr>
      <w:rPr>
        <w:rFonts w:ascii="宋体" w:eastAsia="宋体" w:hAnsi="宋体" w:cs="Times New Roman" w:hint="eastAsia"/>
        <w:b/>
        <w:color w:val="000000"/>
        <w:sz w:val="24"/>
        <w:szCs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3F85FA6"/>
    <w:multiLevelType w:val="hybridMultilevel"/>
    <w:tmpl w:val="39A272FC"/>
    <w:lvl w:ilvl="0" w:tplc="04090017">
      <w:start w:val="1"/>
      <w:numFmt w:val="chineseCountingThousand"/>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43F42CD1"/>
    <w:multiLevelType w:val="hybridMultilevel"/>
    <w:tmpl w:val="00A06458"/>
    <w:lvl w:ilvl="0" w:tplc="C4B87E82">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4DC96D8D"/>
    <w:multiLevelType w:val="hybridMultilevel"/>
    <w:tmpl w:val="045237F4"/>
    <w:lvl w:ilvl="0" w:tplc="04090017">
      <w:start w:val="1"/>
      <w:numFmt w:val="chineseCountingThousand"/>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4EE02AD4"/>
    <w:multiLevelType w:val="hybridMultilevel"/>
    <w:tmpl w:val="A5067B58"/>
    <w:lvl w:ilvl="0" w:tplc="04090017">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55E625B4"/>
    <w:multiLevelType w:val="hybridMultilevel"/>
    <w:tmpl w:val="40EAB7A0"/>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7AB76BB"/>
    <w:multiLevelType w:val="hybridMultilevel"/>
    <w:tmpl w:val="2F0ADCC8"/>
    <w:lvl w:ilvl="0" w:tplc="891C6500">
      <w:start w:val="1"/>
      <w:numFmt w:val="decimal"/>
      <w:lvlText w:val="（%1）"/>
      <w:lvlJc w:val="left"/>
      <w:pPr>
        <w:ind w:left="900" w:hanging="420"/>
      </w:pPr>
      <w:rPr>
        <w:rFonts w:ascii="宋体" w:eastAsia="宋体" w:hAnsi="宋体"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68E97379"/>
    <w:multiLevelType w:val="hybridMultilevel"/>
    <w:tmpl w:val="913C3B10"/>
    <w:lvl w:ilvl="0" w:tplc="04090015">
      <w:start w:val="1"/>
      <w:numFmt w:val="upperLetter"/>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78855E23"/>
    <w:multiLevelType w:val="hybridMultilevel"/>
    <w:tmpl w:val="20F0E666"/>
    <w:lvl w:ilvl="0" w:tplc="7FD6D8DA">
      <w:start w:val="1"/>
      <w:numFmt w:val="chineseCountingThousand"/>
      <w:lvlText w:val="(%1)"/>
      <w:lvlJc w:val="left"/>
      <w:pPr>
        <w:ind w:left="900" w:hanging="420"/>
      </w:pPr>
      <w:rPr>
        <w:rFonts w:cs="Times New Roman"/>
        <w:b/>
        <w:color w:val="000000"/>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7"/>
  </w:num>
  <w:num w:numId="8">
    <w:abstractNumId w:val="8"/>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C1727"/>
    <w:rsid w:val="00855792"/>
    <w:rsid w:val="008743E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579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55792"/>
    <w:rPr>
      <w:rFonts w:ascii="Tahoma" w:hAnsi="Tahoma"/>
      <w:sz w:val="18"/>
      <w:szCs w:val="18"/>
    </w:rPr>
  </w:style>
  <w:style w:type="paragraph" w:styleId="a4">
    <w:name w:val="footer"/>
    <w:basedOn w:val="a"/>
    <w:link w:val="Char0"/>
    <w:uiPriority w:val="99"/>
    <w:semiHidden/>
    <w:unhideWhenUsed/>
    <w:rsid w:val="00855792"/>
    <w:pPr>
      <w:tabs>
        <w:tab w:val="center" w:pos="4153"/>
        <w:tab w:val="right" w:pos="8306"/>
      </w:tabs>
    </w:pPr>
    <w:rPr>
      <w:sz w:val="18"/>
      <w:szCs w:val="18"/>
    </w:rPr>
  </w:style>
  <w:style w:type="character" w:customStyle="1" w:styleId="Char0">
    <w:name w:val="页脚 Char"/>
    <w:basedOn w:val="a0"/>
    <w:link w:val="a4"/>
    <w:uiPriority w:val="99"/>
    <w:semiHidden/>
    <w:rsid w:val="00855792"/>
    <w:rPr>
      <w:rFonts w:ascii="Tahoma" w:hAnsi="Tahoma"/>
      <w:sz w:val="18"/>
      <w:szCs w:val="18"/>
    </w:rPr>
  </w:style>
  <w:style w:type="paragraph" w:customStyle="1" w:styleId="ListParagraph">
    <w:name w:val="List Paragraph"/>
    <w:basedOn w:val="a"/>
    <w:rsid w:val="00855792"/>
    <w:pPr>
      <w:widowControl w:val="0"/>
      <w:adjustRightInd/>
      <w:snapToGrid/>
      <w:spacing w:after="0"/>
      <w:ind w:firstLineChars="200" w:firstLine="420"/>
      <w:jc w:val="both"/>
    </w:pPr>
    <w:rPr>
      <w:rFonts w:ascii="Calibri" w:eastAsia="宋体" w:hAnsi="Calibri" w:cs="Times New Roman"/>
      <w:kern w:val="2"/>
      <w:sz w:val="21"/>
    </w:rPr>
  </w:style>
  <w:style w:type="character" w:styleId="a5">
    <w:name w:val="Strong"/>
    <w:basedOn w:val="a0"/>
    <w:qFormat/>
    <w:rsid w:val="00855792"/>
    <w:rPr>
      <w:rFonts w:cs="Times New Roman"/>
      <w:b/>
    </w:rPr>
  </w:style>
  <w:style w:type="paragraph" w:styleId="a6">
    <w:name w:val="Normal (Web)"/>
    <w:basedOn w:val="a"/>
    <w:semiHidden/>
    <w:rsid w:val="0085579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2017-09-20T00:25:00Z</dcterms:modified>
</cp:coreProperties>
</file>